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温州市龙湾区状元街道石坦村南路桥头老人协会大楼二楼及三楼两宗资产五年租赁权</w:t>
      </w: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2025年4月16日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587DD468">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温州市龙湾区状元街道石坦村南路桥头老人协会大楼二楼及三楼两宗资产五年租赁权竞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2025年4月23日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至</w:t>
      </w:r>
      <w:r>
        <w:rPr>
          <w:rFonts w:hint="eastAsia" w:ascii="宋体" w:hAnsi="宋体"/>
          <w:color w:val="auto"/>
          <w:sz w:val="24"/>
          <w:szCs w:val="24"/>
          <w:u w:val="none"/>
          <w:lang w:val="en-US" w:eastAsia="zh-CN"/>
        </w:rPr>
        <w:t>2025年4月24日上午9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（延时的除外），在京东资产交易平台（网址https://auction.jd.com/zichan.html/），对</w:t>
      </w:r>
      <w:r>
        <w:rPr>
          <w:rFonts w:hint="eastAsia" w:ascii="宋体" w:hAnsi="宋体"/>
          <w:color w:val="auto"/>
          <w:sz w:val="24"/>
          <w:szCs w:val="24"/>
          <w:u w:val="none"/>
          <w:lang w:eastAsia="zh-CN"/>
        </w:rPr>
        <w:t>温州市龙湾区状元街道石坦村南路桥头老人协会大楼二楼及三楼两宗资产五年租赁权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0"/>
        <w:gridCol w:w="3071"/>
        <w:gridCol w:w="2154"/>
        <w:gridCol w:w="834"/>
        <w:gridCol w:w="1350"/>
        <w:gridCol w:w="1084"/>
      </w:tblGrid>
      <w:tr w14:paraId="666D7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426"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654"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160"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449" w:type="pct"/>
            <w:tcBorders>
              <w:right w:val="single" w:color="auto" w:sz="4" w:space="0"/>
            </w:tcBorders>
            <w:noWrap w:val="0"/>
            <w:vAlign w:val="center"/>
          </w:tcPr>
          <w:p w14:paraId="0BA652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租期</w:t>
            </w:r>
          </w:p>
        </w:tc>
        <w:tc>
          <w:tcPr>
            <w:tcW w:w="727"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82"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3D402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8" w:hRule="atLeast"/>
          <w:jc w:val="center"/>
        </w:trPr>
        <w:tc>
          <w:tcPr>
            <w:tcW w:w="426"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654" w:type="pct"/>
            <w:noWrap w:val="0"/>
            <w:vAlign w:val="center"/>
          </w:tcPr>
          <w:p w14:paraId="75DC97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sz w:val="24"/>
                <w:szCs w:val="24"/>
                <w:lang w:val="en-US" w:eastAsia="zh-CN"/>
              </w:rPr>
            </w:pPr>
            <w:r>
              <w:rPr>
                <w:rFonts w:hint="eastAsia" w:ascii="宋体" w:hAnsi="宋体" w:cs="宋体"/>
                <w:bCs/>
                <w:sz w:val="24"/>
                <w:szCs w:val="24"/>
                <w:lang w:val="en-US" w:eastAsia="zh-CN"/>
              </w:rPr>
              <w:t>温州市龙湾区状元街道石坦村南路桥头老人协会大楼二楼五年租赁权</w:t>
            </w:r>
          </w:p>
        </w:tc>
        <w:tc>
          <w:tcPr>
            <w:tcW w:w="1160" w:type="pct"/>
            <w:noWrap w:val="0"/>
            <w:vAlign w:val="center"/>
          </w:tcPr>
          <w:p w14:paraId="545BCC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sz w:val="24"/>
                <w:szCs w:val="24"/>
                <w:lang w:val="en-US" w:eastAsia="zh-CN"/>
              </w:rPr>
            </w:pPr>
            <w:r>
              <w:rPr>
                <w:rFonts w:hint="eastAsia" w:ascii="宋体" w:hAnsi="宋体" w:cs="宋体"/>
                <w:bCs/>
                <w:sz w:val="24"/>
                <w:szCs w:val="24"/>
                <w:lang w:val="en-US" w:eastAsia="zh-CN"/>
              </w:rPr>
              <w:t>约440㎡</w:t>
            </w:r>
          </w:p>
        </w:tc>
        <w:tc>
          <w:tcPr>
            <w:tcW w:w="449" w:type="pct"/>
            <w:tcBorders>
              <w:right w:val="single" w:color="auto" w:sz="4" w:space="0"/>
            </w:tcBorders>
            <w:noWrap w:val="0"/>
            <w:vAlign w:val="center"/>
          </w:tcPr>
          <w:p w14:paraId="5C775D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val="en-US" w:eastAsia="zh-CN"/>
              </w:rPr>
            </w:pPr>
            <w:r>
              <w:rPr>
                <w:rFonts w:hint="eastAsia" w:ascii="宋体" w:hAnsi="宋体" w:cs="宋体"/>
                <w:bCs/>
                <w:sz w:val="24"/>
                <w:szCs w:val="24"/>
                <w:lang w:val="en-US" w:eastAsia="zh-CN"/>
              </w:rPr>
              <w:t>5</w:t>
            </w:r>
            <w:r>
              <w:rPr>
                <w:rFonts w:hint="eastAsia" w:ascii="宋体" w:hAnsi="宋体" w:eastAsia="宋体" w:cs="宋体"/>
                <w:bCs/>
                <w:sz w:val="24"/>
                <w:szCs w:val="24"/>
                <w:lang w:val="en-US" w:eastAsia="zh-CN"/>
              </w:rPr>
              <w:t>年</w:t>
            </w:r>
          </w:p>
        </w:tc>
        <w:tc>
          <w:tcPr>
            <w:tcW w:w="727" w:type="pct"/>
            <w:tcBorders>
              <w:right w:val="single" w:color="auto" w:sz="4" w:space="0"/>
            </w:tcBorders>
            <w:noWrap w:val="0"/>
            <w:vAlign w:val="center"/>
          </w:tcPr>
          <w:p w14:paraId="61018FB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sz w:val="24"/>
                <w:szCs w:val="24"/>
                <w:lang w:val="en-US" w:eastAsia="zh-CN"/>
              </w:rPr>
            </w:pPr>
            <w:r>
              <w:rPr>
                <w:rFonts w:hint="eastAsia" w:ascii="宋体" w:hAnsi="宋体" w:cs="宋体"/>
                <w:sz w:val="24"/>
                <w:szCs w:val="24"/>
                <w:lang w:val="en-US" w:eastAsia="zh-CN"/>
              </w:rPr>
              <w:t>45144元</w:t>
            </w:r>
          </w:p>
        </w:tc>
        <w:tc>
          <w:tcPr>
            <w:tcW w:w="582" w:type="pct"/>
            <w:tcBorders>
              <w:right w:val="single" w:color="auto" w:sz="4" w:space="0"/>
            </w:tcBorders>
            <w:noWrap w:val="0"/>
            <w:vAlign w:val="center"/>
          </w:tcPr>
          <w:p w14:paraId="49362C1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cs="宋体"/>
                <w:bCs/>
                <w:sz w:val="24"/>
                <w:szCs w:val="24"/>
                <w:lang w:val="en-US" w:eastAsia="zh-CN"/>
              </w:rPr>
            </w:pPr>
            <w:r>
              <w:rPr>
                <w:rFonts w:hint="eastAsia" w:ascii="宋体" w:hAnsi="宋体" w:cs="宋体"/>
                <w:bCs/>
                <w:sz w:val="24"/>
                <w:szCs w:val="24"/>
                <w:lang w:val="en-US" w:eastAsia="zh-CN"/>
              </w:rPr>
              <w:t>4万元</w:t>
            </w:r>
          </w:p>
        </w:tc>
      </w:tr>
      <w:tr w14:paraId="03F46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5" w:hRule="atLeast"/>
          <w:jc w:val="center"/>
        </w:trPr>
        <w:tc>
          <w:tcPr>
            <w:tcW w:w="426" w:type="pct"/>
            <w:tcBorders>
              <w:left w:val="single" w:color="auto" w:sz="4" w:space="0"/>
            </w:tcBorders>
            <w:noWrap w:val="0"/>
            <w:vAlign w:val="center"/>
          </w:tcPr>
          <w:p w14:paraId="10EEF2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2</w:t>
            </w:r>
          </w:p>
        </w:tc>
        <w:tc>
          <w:tcPr>
            <w:tcW w:w="1654" w:type="pct"/>
            <w:noWrap w:val="0"/>
            <w:vAlign w:val="center"/>
          </w:tcPr>
          <w:p w14:paraId="5658D7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sz w:val="24"/>
                <w:szCs w:val="24"/>
                <w:lang w:val="en-US" w:eastAsia="zh-CN"/>
              </w:rPr>
            </w:pPr>
            <w:r>
              <w:rPr>
                <w:rFonts w:hint="eastAsia" w:ascii="宋体" w:hAnsi="宋体" w:cs="宋体"/>
                <w:bCs/>
                <w:sz w:val="24"/>
                <w:szCs w:val="24"/>
                <w:lang w:val="en-US" w:eastAsia="zh-CN"/>
              </w:rPr>
              <w:t>温州市龙湾区状元街道石坦村南路桥头老人协会大楼三楼五年租赁权</w:t>
            </w:r>
          </w:p>
        </w:tc>
        <w:tc>
          <w:tcPr>
            <w:tcW w:w="1160" w:type="pct"/>
            <w:noWrap w:val="0"/>
            <w:vAlign w:val="center"/>
          </w:tcPr>
          <w:p w14:paraId="4580D3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sz w:val="24"/>
                <w:szCs w:val="24"/>
                <w:lang w:val="en-US" w:eastAsia="zh-CN"/>
              </w:rPr>
            </w:pPr>
            <w:r>
              <w:rPr>
                <w:rFonts w:hint="eastAsia" w:ascii="宋体" w:hAnsi="宋体" w:cs="宋体"/>
                <w:bCs/>
                <w:sz w:val="24"/>
                <w:szCs w:val="24"/>
                <w:lang w:val="en-US" w:eastAsia="zh-CN"/>
              </w:rPr>
              <w:t>约440㎡</w:t>
            </w:r>
          </w:p>
        </w:tc>
        <w:tc>
          <w:tcPr>
            <w:tcW w:w="449" w:type="pct"/>
            <w:tcBorders>
              <w:right w:val="single" w:color="auto" w:sz="4" w:space="0"/>
            </w:tcBorders>
            <w:noWrap w:val="0"/>
            <w:vAlign w:val="center"/>
          </w:tcPr>
          <w:p w14:paraId="39F811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5年</w:t>
            </w:r>
          </w:p>
        </w:tc>
        <w:tc>
          <w:tcPr>
            <w:tcW w:w="727" w:type="pct"/>
            <w:tcBorders>
              <w:right w:val="single" w:color="auto" w:sz="4" w:space="0"/>
            </w:tcBorders>
            <w:noWrap w:val="0"/>
            <w:vAlign w:val="center"/>
          </w:tcPr>
          <w:p w14:paraId="1642B29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cs="宋体"/>
                <w:bCs/>
                <w:sz w:val="24"/>
                <w:szCs w:val="24"/>
                <w:lang w:val="en-US" w:eastAsia="zh-CN"/>
              </w:rPr>
            </w:pPr>
            <w:r>
              <w:rPr>
                <w:rFonts w:hint="eastAsia" w:ascii="宋体" w:hAnsi="宋体" w:cs="宋体"/>
                <w:sz w:val="24"/>
                <w:szCs w:val="24"/>
                <w:lang w:val="en-US" w:eastAsia="zh-CN"/>
              </w:rPr>
              <w:t>45144元</w:t>
            </w:r>
          </w:p>
        </w:tc>
        <w:tc>
          <w:tcPr>
            <w:tcW w:w="582" w:type="pct"/>
            <w:tcBorders>
              <w:right w:val="single" w:color="auto" w:sz="4" w:space="0"/>
            </w:tcBorders>
            <w:noWrap w:val="0"/>
            <w:vAlign w:val="center"/>
          </w:tcPr>
          <w:p w14:paraId="1CCB48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sz w:val="24"/>
                <w:szCs w:val="24"/>
                <w:lang w:val="en-US" w:eastAsia="zh-CN"/>
              </w:rPr>
            </w:pPr>
            <w:r>
              <w:rPr>
                <w:rFonts w:hint="eastAsia" w:ascii="宋体" w:hAnsi="宋体" w:cs="宋体"/>
                <w:bCs/>
                <w:sz w:val="24"/>
                <w:szCs w:val="24"/>
                <w:lang w:val="en-US" w:eastAsia="zh-CN"/>
              </w:rPr>
              <w:t>4万元</w:t>
            </w:r>
          </w:p>
        </w:tc>
      </w:tr>
      <w:tr w14:paraId="271DD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6" w:hRule="atLeast"/>
          <w:jc w:val="center"/>
        </w:trPr>
        <w:tc>
          <w:tcPr>
            <w:tcW w:w="5000" w:type="pct"/>
            <w:gridSpan w:val="6"/>
            <w:tcBorders>
              <w:left w:val="single" w:color="auto" w:sz="4" w:space="0"/>
              <w:right w:val="single" w:color="auto" w:sz="4" w:space="0"/>
            </w:tcBorders>
            <w:noWrap w:val="0"/>
            <w:vAlign w:val="center"/>
          </w:tcPr>
          <w:p w14:paraId="0EB4E27C">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cs="宋体"/>
                <w:bCs/>
                <w:kern w:val="2"/>
                <w:sz w:val="24"/>
                <w:szCs w:val="24"/>
                <w:lang w:val="en-US" w:eastAsia="zh-CN" w:bidi="ar-SA"/>
              </w:rPr>
            </w:pPr>
            <w:r>
              <w:rPr>
                <w:rFonts w:hint="eastAsia" w:ascii="宋体" w:hAnsi="宋体" w:eastAsia="宋体" w:cs="宋体"/>
                <w:bCs/>
                <w:sz w:val="24"/>
                <w:szCs w:val="24"/>
                <w:lang w:val="en-US" w:eastAsia="zh-CN"/>
              </w:rPr>
              <w:t>注：</w:t>
            </w:r>
            <w:r>
              <w:rPr>
                <w:rFonts w:hint="eastAsia" w:ascii="宋体" w:hAnsi="宋体" w:cs="宋体"/>
                <w:bCs/>
                <w:sz w:val="24"/>
                <w:szCs w:val="24"/>
                <w:lang w:val="en-US" w:eastAsia="zh-CN"/>
              </w:rPr>
              <w:t>1、租期5年，租金（不含税）一年一付，先付后用，第1-3年租金不变，第4-5年租金在第3年租金基础上递增2%。</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w:t>
      </w:r>
      <w:r>
        <w:rPr>
          <w:rFonts w:hint="eastAsia" w:ascii="宋体" w:hAnsi="宋体" w:cs="Times New Roman"/>
          <w:color w:val="auto"/>
          <w:sz w:val="24"/>
          <w:szCs w:val="24"/>
          <w:highlight w:val="none"/>
          <w:u w:val="none"/>
          <w:lang w:val="en-US" w:eastAsia="zh-CN"/>
        </w:rPr>
        <w:t>个人凭本人身份证，</w:t>
      </w:r>
      <w:r>
        <w:rPr>
          <w:rFonts w:hint="eastAsia" w:ascii="宋体" w:hAnsi="宋体" w:eastAsia="宋体" w:cs="Times New Roman"/>
          <w:color w:val="auto"/>
          <w:sz w:val="24"/>
          <w:szCs w:val="24"/>
          <w:highlight w:val="none"/>
          <w:u w:val="none"/>
          <w:lang w:val="en-US" w:eastAsia="zh-CN"/>
        </w:rPr>
        <w:t>单位凭有效营业执照</w:t>
      </w:r>
      <w:r>
        <w:rPr>
          <w:rFonts w:hint="eastAsia" w:ascii="宋体" w:hAnsi="宋体"/>
          <w:b/>
          <w:bCs/>
          <w:color w:val="auto"/>
          <w:sz w:val="44"/>
          <w:szCs w:val="44"/>
          <w:lang w:val="en-US" w:eastAsia="zh-CN"/>
        </w:rPr>
        <w:drawing>
          <wp:anchor distT="0" distB="0" distL="114300" distR="114300" simplePos="0" relativeHeight="251682816" behindDoc="1" locked="0" layoutInCell="1" allowOverlap="1">
            <wp:simplePos x="0" y="0"/>
            <wp:positionH relativeFrom="column">
              <wp:posOffset>262255</wp:posOffset>
            </wp:positionH>
            <wp:positionV relativeFrom="paragraph">
              <wp:posOffset>-3585845</wp:posOffset>
            </wp:positionV>
            <wp:extent cx="5271770" cy="5833110"/>
            <wp:effectExtent l="0" t="0" r="5080" b="15240"/>
            <wp:wrapNone/>
            <wp:docPr id="15" name="图片 15"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副本、法定代表人身份证、公章、竞价保证金缴纳凭证及本公告交易条件中的相关材料前往龙湾区农村产权服务中心实名备案，再在上述京东资产交易平台进行报名。被列入法院公布的失信被执行人名单、限制消费名单（以本公示期内“中国文书裁判网”查询结果为准）的人员不得报名。成交者，竞价保证金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w:t>
      </w:r>
      <w:r>
        <w:rPr>
          <w:rFonts w:hint="eastAsia" w:ascii="宋体" w:hAnsi="宋体" w:cs="Times New Roman"/>
          <w:b/>
          <w:bCs/>
          <w:color w:val="auto"/>
          <w:sz w:val="24"/>
          <w:szCs w:val="24"/>
          <w:u w:val="none"/>
          <w:lang w:val="en-US" w:eastAsia="zh-CN"/>
        </w:rPr>
        <w:t>不得代缴，</w:t>
      </w:r>
      <w:r>
        <w:rPr>
          <w:rFonts w:hint="eastAsia" w:ascii="宋体" w:hAnsi="宋体" w:eastAsia="宋体" w:cs="Times New Roman"/>
          <w:b/>
          <w:bCs/>
          <w:color w:val="auto"/>
          <w:sz w:val="24"/>
          <w:szCs w:val="24"/>
          <w:u w:val="none"/>
          <w:lang w:val="en-US" w:eastAsia="zh-CN"/>
        </w:rPr>
        <w:t>汇入时请备注：</w:t>
      </w:r>
      <w:r>
        <w:rPr>
          <w:rFonts w:hint="eastAsia" w:ascii="宋体" w:hAnsi="宋体" w:cs="Times New Roman"/>
          <w:b/>
          <w:bCs/>
          <w:color w:val="auto"/>
          <w:sz w:val="24"/>
          <w:szCs w:val="24"/>
          <w:u w:val="none"/>
          <w:lang w:val="en-US" w:eastAsia="zh-CN"/>
        </w:rPr>
        <w:t>石坦村老人协会租</w:t>
      </w:r>
      <w:r>
        <w:rPr>
          <w:rFonts w:hint="eastAsia" w:ascii="宋体" w:hAnsi="宋体" w:eastAsia="宋体" w:cs="Times New Roman"/>
          <w:b/>
          <w:bCs/>
          <w:color w:val="auto"/>
          <w:sz w:val="24"/>
          <w:szCs w:val="24"/>
          <w:u w:val="none"/>
          <w:lang w:val="en-US" w:eastAsia="zh-CN"/>
        </w:rPr>
        <w:t>赁项目</w:t>
      </w:r>
      <w:r>
        <w:rPr>
          <w:rFonts w:hint="eastAsia" w:ascii="宋体" w:hAnsi="宋体" w:cs="Times New Roman"/>
          <w:b/>
          <w:bCs/>
          <w:color w:val="auto"/>
          <w:sz w:val="24"/>
          <w:szCs w:val="24"/>
          <w:u w:val="none"/>
          <w:lang w:val="en-US" w:eastAsia="zh-CN"/>
        </w:rPr>
        <w:t>（标的编号）</w:t>
      </w:r>
      <w:r>
        <w:rPr>
          <w:rFonts w:hint="eastAsia" w:ascii="宋体" w:hAnsi="宋体" w:eastAsia="宋体" w:cs="Times New Roman"/>
          <w:b/>
          <w:bCs/>
          <w:color w:val="auto"/>
          <w:sz w:val="24"/>
          <w:szCs w:val="24"/>
          <w:u w:val="none"/>
          <w:lang w:val="en-US" w:eastAsia="zh-CN"/>
        </w:rPr>
        <w:t>。</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：首年租金成交价的10%（取整数）。</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4</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22</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ascii="宋体" w:hAnsi="宋体" w:cs="宋体"/>
          <w:b/>
          <w:bCs/>
          <w:color w:val="auto"/>
          <w:kern w:val="0"/>
          <w:sz w:val="24"/>
          <w:szCs w:val="24"/>
          <w:u w:val="none"/>
        </w:rPr>
        <w:t>报名地点：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如需申请银行贷款，详询可咨询龙湾农商银行贷款电话：邵经理 15058901902</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温州市龙湾区状元街道石坦村股份经济合作社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2025年4月16日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262255</wp:posOffset>
            </wp:positionH>
            <wp:positionV relativeFrom="paragraph">
              <wp:posOffset>-1116330</wp:posOffset>
            </wp:positionV>
            <wp:extent cx="5271770" cy="5833110"/>
            <wp:effectExtent l="0" t="0" r="5080" b="15240"/>
            <wp:wrapNone/>
            <wp:docPr id="5" name="图片 5"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141605</wp:posOffset>
            </wp:positionH>
            <wp:positionV relativeFrom="paragraph">
              <wp:posOffset>-1449705</wp:posOffset>
            </wp:positionV>
            <wp:extent cx="5271770" cy="5833110"/>
            <wp:effectExtent l="0" t="0" r="5080" b="15240"/>
            <wp:wrapNone/>
            <wp:docPr id="2"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交易服务费及平台技术服务费。除京东平台技术服务费外，其余剩余应交款采用线下支付尾款的方式，交纳至温州市龙湾区农村产权服务中心有限公司指定银行账号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141605</wp:posOffset>
            </wp:positionH>
            <wp:positionV relativeFrom="paragraph">
              <wp:posOffset>-1541145</wp:posOffset>
            </wp:positionV>
            <wp:extent cx="5271770" cy="5833110"/>
            <wp:effectExtent l="0" t="0" r="5080" b="15240"/>
            <wp:wrapNone/>
            <wp:docPr id="23" name="图片 2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2025年4月16日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848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848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2025年4月23日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宋体" w:hAnsi="宋体" w:eastAsia="宋体" w:cs="宋体"/>
          <w:kern w:val="2"/>
          <w:sz w:val="24"/>
          <w:szCs w:val="24"/>
          <w:lang w:val="en-US" w:eastAsia="zh-CN" w:bidi="ar"/>
        </w:rPr>
        <w:t>202</w:t>
      </w:r>
      <w:r>
        <w:rPr>
          <w:rFonts w:hint="eastAsia" w:ascii="宋体" w:hAnsi="宋体" w:eastAsia="宋体" w:cs="宋体"/>
          <w:kern w:val="2"/>
          <w:sz w:val="24"/>
          <w:szCs w:val="24"/>
          <w:lang w:val="en-US" w:eastAsia="zh-CN" w:bidi="ar"/>
        </w:rPr>
        <w:t xml:space="preserve">5年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419735</wp:posOffset>
            </wp:positionH>
            <wp:positionV relativeFrom="paragraph">
              <wp:posOffset>111125</wp:posOffset>
            </wp:positionV>
            <wp:extent cx="5271770" cy="5833110"/>
            <wp:effectExtent l="0" t="0" r="5080" b="15240"/>
            <wp:wrapNone/>
            <wp:docPr id="19"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温州市龙湾区状元街道石坦村股份经济合作社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0"/>
        <w:gridCol w:w="3071"/>
        <w:gridCol w:w="2154"/>
        <w:gridCol w:w="834"/>
        <w:gridCol w:w="1350"/>
        <w:gridCol w:w="1084"/>
      </w:tblGrid>
      <w:tr w14:paraId="4F406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426" w:type="pct"/>
            <w:tcBorders>
              <w:left w:val="single" w:color="auto" w:sz="4" w:space="0"/>
            </w:tcBorders>
            <w:noWrap w:val="0"/>
            <w:vAlign w:val="center"/>
          </w:tcPr>
          <w:p w14:paraId="1B35DB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4D3DBF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654" w:type="pct"/>
            <w:noWrap w:val="0"/>
            <w:vAlign w:val="center"/>
          </w:tcPr>
          <w:p w14:paraId="26478F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160" w:type="pct"/>
            <w:noWrap w:val="0"/>
            <w:vAlign w:val="center"/>
          </w:tcPr>
          <w:p w14:paraId="118444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449" w:type="pct"/>
            <w:tcBorders>
              <w:right w:val="single" w:color="auto" w:sz="4" w:space="0"/>
            </w:tcBorders>
            <w:noWrap w:val="0"/>
            <w:vAlign w:val="center"/>
          </w:tcPr>
          <w:p w14:paraId="276BA5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租期</w:t>
            </w:r>
          </w:p>
        </w:tc>
        <w:tc>
          <w:tcPr>
            <w:tcW w:w="727" w:type="pct"/>
            <w:tcBorders>
              <w:right w:val="single" w:color="auto" w:sz="4" w:space="0"/>
            </w:tcBorders>
            <w:noWrap w:val="0"/>
            <w:vAlign w:val="center"/>
          </w:tcPr>
          <w:p w14:paraId="05265B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6C877F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82" w:type="pct"/>
            <w:tcBorders>
              <w:right w:val="single" w:color="auto" w:sz="4" w:space="0"/>
            </w:tcBorders>
            <w:noWrap w:val="0"/>
            <w:vAlign w:val="center"/>
          </w:tcPr>
          <w:p w14:paraId="3B6814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024562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39C47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8" w:hRule="atLeast"/>
          <w:jc w:val="center"/>
        </w:trPr>
        <w:tc>
          <w:tcPr>
            <w:tcW w:w="426" w:type="pct"/>
            <w:tcBorders>
              <w:left w:val="single" w:color="auto" w:sz="4" w:space="0"/>
            </w:tcBorders>
            <w:noWrap w:val="0"/>
            <w:vAlign w:val="center"/>
          </w:tcPr>
          <w:p w14:paraId="61C046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654" w:type="pct"/>
            <w:noWrap w:val="0"/>
            <w:vAlign w:val="center"/>
          </w:tcPr>
          <w:p w14:paraId="4D636D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sz w:val="24"/>
                <w:szCs w:val="24"/>
                <w:lang w:val="en-US" w:eastAsia="zh-CN"/>
              </w:rPr>
            </w:pPr>
            <w:r>
              <w:rPr>
                <w:rFonts w:hint="eastAsia" w:ascii="宋体" w:hAnsi="宋体" w:cs="宋体"/>
                <w:bCs/>
                <w:sz w:val="24"/>
                <w:szCs w:val="24"/>
                <w:lang w:val="en-US" w:eastAsia="zh-CN"/>
              </w:rPr>
              <w:t>温州市龙湾区状元街道石坦村南路桥头老人协会大楼二楼五年租赁权</w:t>
            </w:r>
          </w:p>
        </w:tc>
        <w:tc>
          <w:tcPr>
            <w:tcW w:w="1160" w:type="pct"/>
            <w:noWrap w:val="0"/>
            <w:vAlign w:val="center"/>
          </w:tcPr>
          <w:p w14:paraId="5D79A5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sz w:val="24"/>
                <w:szCs w:val="24"/>
                <w:lang w:val="en-US" w:eastAsia="zh-CN"/>
              </w:rPr>
            </w:pPr>
            <w:r>
              <w:rPr>
                <w:rFonts w:hint="eastAsia" w:ascii="宋体" w:hAnsi="宋体" w:cs="宋体"/>
                <w:bCs/>
                <w:sz w:val="24"/>
                <w:szCs w:val="24"/>
                <w:lang w:val="en-US" w:eastAsia="zh-CN"/>
              </w:rPr>
              <w:t>约440㎡</w:t>
            </w:r>
          </w:p>
        </w:tc>
        <w:tc>
          <w:tcPr>
            <w:tcW w:w="449" w:type="pct"/>
            <w:tcBorders>
              <w:right w:val="single" w:color="auto" w:sz="4" w:space="0"/>
            </w:tcBorders>
            <w:noWrap w:val="0"/>
            <w:vAlign w:val="center"/>
          </w:tcPr>
          <w:p w14:paraId="65446A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val="en-US" w:eastAsia="zh-CN"/>
              </w:rPr>
            </w:pPr>
            <w:r>
              <w:rPr>
                <w:rFonts w:hint="eastAsia" w:ascii="宋体" w:hAnsi="宋体" w:cs="宋体"/>
                <w:bCs/>
                <w:sz w:val="24"/>
                <w:szCs w:val="24"/>
                <w:lang w:val="en-US" w:eastAsia="zh-CN"/>
              </w:rPr>
              <w:t>5</w:t>
            </w:r>
            <w:r>
              <w:rPr>
                <w:rFonts w:hint="eastAsia" w:ascii="宋体" w:hAnsi="宋体" w:eastAsia="宋体" w:cs="宋体"/>
                <w:bCs/>
                <w:sz w:val="24"/>
                <w:szCs w:val="24"/>
                <w:lang w:val="en-US" w:eastAsia="zh-CN"/>
              </w:rPr>
              <w:t>年</w:t>
            </w:r>
          </w:p>
        </w:tc>
        <w:tc>
          <w:tcPr>
            <w:tcW w:w="727" w:type="pct"/>
            <w:tcBorders>
              <w:right w:val="single" w:color="auto" w:sz="4" w:space="0"/>
            </w:tcBorders>
            <w:noWrap w:val="0"/>
            <w:vAlign w:val="center"/>
          </w:tcPr>
          <w:p w14:paraId="4E8D998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sz w:val="24"/>
                <w:szCs w:val="24"/>
                <w:lang w:val="en-US" w:eastAsia="zh-CN"/>
              </w:rPr>
            </w:pPr>
            <w:r>
              <w:rPr>
                <w:rFonts w:hint="eastAsia" w:ascii="宋体" w:hAnsi="宋体" w:cs="宋体"/>
                <w:sz w:val="24"/>
                <w:szCs w:val="24"/>
                <w:lang w:val="en-US" w:eastAsia="zh-CN"/>
              </w:rPr>
              <w:t>45144元</w:t>
            </w:r>
          </w:p>
        </w:tc>
        <w:tc>
          <w:tcPr>
            <w:tcW w:w="582" w:type="pct"/>
            <w:tcBorders>
              <w:right w:val="single" w:color="auto" w:sz="4" w:space="0"/>
            </w:tcBorders>
            <w:noWrap w:val="0"/>
            <w:vAlign w:val="center"/>
          </w:tcPr>
          <w:p w14:paraId="523C567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cs="宋体"/>
                <w:bCs/>
                <w:sz w:val="24"/>
                <w:szCs w:val="24"/>
                <w:lang w:val="en-US" w:eastAsia="zh-CN"/>
              </w:rPr>
            </w:pPr>
            <w:r>
              <w:rPr>
                <w:rFonts w:hint="eastAsia" w:ascii="宋体" w:hAnsi="宋体" w:cs="宋体"/>
                <w:bCs/>
                <w:color w:val="000000" w:themeColor="text1"/>
                <w:sz w:val="24"/>
                <w:szCs w:val="24"/>
                <w:lang w:val="en-US" w:eastAsia="zh-CN"/>
                <w14:textFill>
                  <w14:solidFill>
                    <w14:schemeClr w14:val="tx1"/>
                  </w14:solidFill>
                </w14:textFill>
              </w:rPr>
              <w:t>4万</w:t>
            </w:r>
            <w:r>
              <w:rPr>
                <w:rFonts w:hint="eastAsia" w:ascii="宋体" w:hAnsi="宋体" w:eastAsia="宋体" w:cs="宋体"/>
                <w:bCs/>
                <w:color w:val="000000" w:themeColor="text1"/>
                <w:sz w:val="24"/>
                <w:szCs w:val="24"/>
                <w:lang w:val="en-US" w:eastAsia="zh-CN"/>
                <w14:textFill>
                  <w14:solidFill>
                    <w14:schemeClr w14:val="tx1"/>
                  </w14:solidFill>
                </w14:textFill>
              </w:rPr>
              <w:t>元</w:t>
            </w:r>
          </w:p>
        </w:tc>
      </w:tr>
      <w:tr w14:paraId="78F0F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3" w:hRule="atLeast"/>
          <w:jc w:val="center"/>
        </w:trPr>
        <w:tc>
          <w:tcPr>
            <w:tcW w:w="426" w:type="pct"/>
            <w:tcBorders>
              <w:left w:val="single" w:color="auto" w:sz="4" w:space="0"/>
            </w:tcBorders>
            <w:noWrap w:val="0"/>
            <w:vAlign w:val="center"/>
          </w:tcPr>
          <w:p w14:paraId="63292C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2</w:t>
            </w:r>
          </w:p>
        </w:tc>
        <w:tc>
          <w:tcPr>
            <w:tcW w:w="1654" w:type="pct"/>
            <w:noWrap w:val="0"/>
            <w:vAlign w:val="center"/>
          </w:tcPr>
          <w:p w14:paraId="1C1486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sz w:val="24"/>
                <w:szCs w:val="24"/>
                <w:lang w:val="en-US" w:eastAsia="zh-CN"/>
              </w:rPr>
            </w:pPr>
            <w:r>
              <w:rPr>
                <w:rFonts w:hint="eastAsia" w:ascii="宋体" w:hAnsi="宋体" w:cs="宋体"/>
                <w:bCs/>
                <w:sz w:val="24"/>
                <w:szCs w:val="24"/>
                <w:lang w:val="en-US" w:eastAsia="zh-CN"/>
              </w:rPr>
              <w:t>温州市龙湾区状元街道石坦村南路桥头老人协会大楼三楼五年租赁权</w:t>
            </w:r>
          </w:p>
        </w:tc>
        <w:tc>
          <w:tcPr>
            <w:tcW w:w="1160" w:type="pct"/>
            <w:noWrap w:val="0"/>
            <w:vAlign w:val="center"/>
          </w:tcPr>
          <w:p w14:paraId="48AFE1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sz w:val="24"/>
                <w:szCs w:val="24"/>
                <w:lang w:val="en-US" w:eastAsia="zh-CN"/>
              </w:rPr>
            </w:pPr>
            <w:r>
              <w:rPr>
                <w:rFonts w:hint="eastAsia" w:ascii="宋体" w:hAnsi="宋体" w:cs="宋体"/>
                <w:bCs/>
                <w:sz w:val="24"/>
                <w:szCs w:val="24"/>
                <w:lang w:val="en-US" w:eastAsia="zh-CN"/>
              </w:rPr>
              <w:t>约440㎡</w:t>
            </w:r>
          </w:p>
        </w:tc>
        <w:tc>
          <w:tcPr>
            <w:tcW w:w="449" w:type="pct"/>
            <w:tcBorders>
              <w:right w:val="single" w:color="auto" w:sz="4" w:space="0"/>
            </w:tcBorders>
            <w:noWrap w:val="0"/>
            <w:vAlign w:val="center"/>
          </w:tcPr>
          <w:p w14:paraId="42E286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5年</w:t>
            </w:r>
          </w:p>
        </w:tc>
        <w:tc>
          <w:tcPr>
            <w:tcW w:w="727" w:type="pct"/>
            <w:tcBorders>
              <w:right w:val="single" w:color="auto" w:sz="4" w:space="0"/>
            </w:tcBorders>
            <w:noWrap w:val="0"/>
            <w:vAlign w:val="center"/>
          </w:tcPr>
          <w:p w14:paraId="22F2314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cs="宋体"/>
                <w:bCs/>
                <w:sz w:val="24"/>
                <w:szCs w:val="24"/>
                <w:lang w:val="en-US" w:eastAsia="zh-CN"/>
              </w:rPr>
            </w:pPr>
            <w:r>
              <w:rPr>
                <w:rFonts w:hint="eastAsia" w:ascii="宋体" w:hAnsi="宋体" w:cs="宋体"/>
                <w:sz w:val="24"/>
                <w:szCs w:val="24"/>
                <w:lang w:val="en-US" w:eastAsia="zh-CN"/>
              </w:rPr>
              <w:t>45144元</w:t>
            </w:r>
          </w:p>
        </w:tc>
        <w:tc>
          <w:tcPr>
            <w:tcW w:w="582" w:type="pct"/>
            <w:tcBorders>
              <w:right w:val="single" w:color="auto" w:sz="4" w:space="0"/>
            </w:tcBorders>
            <w:noWrap w:val="0"/>
            <w:vAlign w:val="center"/>
          </w:tcPr>
          <w:p w14:paraId="385D992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cs="宋体"/>
                <w:bCs/>
                <w:sz w:val="24"/>
                <w:szCs w:val="24"/>
                <w:lang w:val="en-US" w:eastAsia="zh-CN"/>
              </w:rPr>
            </w:pPr>
            <w:r>
              <w:rPr>
                <w:rFonts w:hint="eastAsia" w:ascii="宋体" w:hAnsi="宋体" w:cs="宋体"/>
                <w:bCs/>
                <w:color w:val="000000" w:themeColor="text1"/>
                <w:sz w:val="24"/>
                <w:szCs w:val="24"/>
                <w:lang w:val="en-US" w:eastAsia="zh-CN"/>
                <w14:textFill>
                  <w14:solidFill>
                    <w14:schemeClr w14:val="tx1"/>
                  </w14:solidFill>
                </w14:textFill>
              </w:rPr>
              <w:t>4万</w:t>
            </w:r>
            <w:r>
              <w:rPr>
                <w:rFonts w:hint="eastAsia" w:ascii="宋体" w:hAnsi="宋体" w:eastAsia="宋体" w:cs="宋体"/>
                <w:bCs/>
                <w:color w:val="000000" w:themeColor="text1"/>
                <w:sz w:val="24"/>
                <w:szCs w:val="24"/>
                <w:lang w:val="en-US" w:eastAsia="zh-CN"/>
                <w14:textFill>
                  <w14:solidFill>
                    <w14:schemeClr w14:val="tx1"/>
                  </w14:solidFill>
                </w14:textFill>
              </w:rPr>
              <w:t>元</w:t>
            </w:r>
          </w:p>
        </w:tc>
      </w:tr>
      <w:tr w14:paraId="5D3CF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1" w:hRule="atLeast"/>
          <w:jc w:val="center"/>
        </w:trPr>
        <w:tc>
          <w:tcPr>
            <w:tcW w:w="5000" w:type="pct"/>
            <w:gridSpan w:val="6"/>
            <w:tcBorders>
              <w:left w:val="single" w:color="auto" w:sz="4" w:space="0"/>
              <w:right w:val="single" w:color="auto" w:sz="4" w:space="0"/>
            </w:tcBorders>
            <w:noWrap w:val="0"/>
            <w:vAlign w:val="center"/>
          </w:tcPr>
          <w:p w14:paraId="71591BE2">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cs="宋体"/>
                <w:bCs/>
                <w:kern w:val="2"/>
                <w:sz w:val="24"/>
                <w:szCs w:val="24"/>
                <w:lang w:val="en-US" w:eastAsia="zh-CN" w:bidi="ar-SA"/>
              </w:rPr>
            </w:pPr>
            <w:r>
              <w:rPr>
                <w:rFonts w:hint="eastAsia" w:ascii="宋体" w:hAnsi="宋体" w:eastAsia="宋体" w:cs="宋体"/>
                <w:bCs/>
                <w:sz w:val="24"/>
                <w:szCs w:val="24"/>
                <w:lang w:val="en-US" w:eastAsia="zh-CN"/>
              </w:rPr>
              <w:t>注：</w:t>
            </w:r>
            <w:r>
              <w:rPr>
                <w:rFonts w:hint="eastAsia" w:ascii="宋体" w:hAnsi="宋体" w:cs="宋体"/>
                <w:bCs/>
                <w:sz w:val="24"/>
                <w:szCs w:val="24"/>
                <w:lang w:val="en-US" w:eastAsia="zh-CN"/>
              </w:rPr>
              <w:t>1、租期5年，租金（不含税）一年一付，先付后用，第1-3年租金不变，第4-5年租金在第3年租金基础上递增2%。</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303530</wp:posOffset>
            </wp:positionH>
            <wp:positionV relativeFrom="paragraph">
              <wp:posOffset>-2895600</wp:posOffset>
            </wp:positionV>
            <wp:extent cx="5271770" cy="5833110"/>
            <wp:effectExtent l="0" t="0" r="5080" b="15240"/>
            <wp:wrapNone/>
            <wp:docPr id="7"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lang w:eastAsia="zh-CN"/>
              </w:rPr>
              <w:t>根据5年租金总额，采用差额定率累进法计算。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竞得人须向京东资产交易平台支付技术服务费。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技术服务费计算如下：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以下（含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1</w:t>
            </w:r>
          </w:p>
        </w:tc>
      </w:tr>
      <w:tr w14:paraId="10B5B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348" w:type="dxa"/>
            <w:noWrap w:val="0"/>
            <w:vAlign w:val="center"/>
          </w:tcPr>
          <w:p w14:paraId="72A1ABBD">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1000以上</w:t>
            </w:r>
          </w:p>
        </w:tc>
        <w:tc>
          <w:tcPr>
            <w:tcW w:w="4203" w:type="dxa"/>
            <w:noWrap w:val="0"/>
            <w:vAlign w:val="center"/>
          </w:tcPr>
          <w:p w14:paraId="2F0C6DE4">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303530</wp:posOffset>
            </wp:positionH>
            <wp:positionV relativeFrom="paragraph">
              <wp:posOffset>-3602990</wp:posOffset>
            </wp:positionV>
            <wp:extent cx="5271770" cy="5833110"/>
            <wp:effectExtent l="0" t="0" r="5080" b="15240"/>
            <wp:wrapNone/>
            <wp:docPr id="8"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val="0"/>
          <w:bCs w:val="0"/>
          <w:color w:val="auto"/>
          <w:sz w:val="24"/>
          <w:u w:val="none"/>
          <w:lang w:val="en-US" w:eastAsia="zh-CN"/>
        </w:rPr>
        <w:t>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w:t>
      </w: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-2916555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66435B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71F0B1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lang w:eastAsia="zh-CN"/>
        </w:rPr>
      </w:pP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2025年4月16日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p>
    <w:p w14:paraId="3D064D4C">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26670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2.1pt;height:78.3pt;width:461.4pt;z-index:251664384;mso-width-relative:page;mso-height-relative:page;" filled="f" stroked="t" coordsize="21600,21600" o:gfxdata="UEsDBAoAAAAAAIdO4kAAAAAAAAAAAAAAAAAEAAAAZHJzL1BLAwQUAAAACACHTuJAwV7omdUAAAAI&#10;AQAADwAAAGRycy9kb3ducmV2LnhtbE2Py07DMBBF90j8gzVI7Fo7CWqbEKcLCnsIBbaTeJpExHYU&#10;uw/4eoYVLEf3MeeW24sdxYnmMHinIVkqEORabwbXadi/Pi02IEJEZ3D0jjR8UYBtdX1VYmH82b3Q&#10;qY6d4BIXCtTQxzgVUoa2J4th6SdyrB38bDHyOXfSzHjmcjvKVKmVtDg4/tDjRA89tZ/10TJG+rHP&#10;ds81rdfYZLvH77f88D5qfXuTqHsQkS7xzwy/+JyBipkaf3QmiFHDImPyqOEuBcFynuQ8rWHfSm1A&#10;VqX8P6D6AVBLAwQUAAAACACHTuJAvO2ScwsCAAAdBAAADgAAAGRycy9lMm9Eb2MueG1srVPNjtMw&#10;EL4j8Q6W7zRtaaEbNV0JynJBgLTwAK4zSSz5Tx63SV8A3oATF+48V59jx063LMtlD+SQTGY+fzPz&#10;zXh9PRjNDhBQOVvx2WTKGVjpamXbin/9cvNixRlGYWuhnYWKHwH59eb5s3XvS5i7zukaAiMSi2Xv&#10;K97F6MuiQNmBEThxHiwFGxeMiPQb2qIOoid2o4v5dPqq6F2ofXASEMm7HYP8zBieQuiaRknYOrk3&#10;YOPIGkCLSC1hpzzyTa62aUDGT02DEJmuOHUa85uSkL1L72KzFmUbhO+UPJcgnlLCo56MUJaSXqi2&#10;Igq2D+ofKqNkcOiaOJHOFGMjWRHqYjZ9pM1tJzzkXkhq9BfR8f/Ryo+Hz4GpmjZhxpkVhiZ++vH9&#10;9PP36dc3Rj4SqPdYEu7WEzIOb9xA4Hs/kjP1PTTBpC91xChO8h4v8sIQmSTncjFdLFZLziTFrl6+&#10;Xl0tE03x57QPGN+DMywZFQ80vqyqOHzAOELvISmZdTdK6zxCbVlPpMt5ohe0lg2tA5nGU2to20yD&#10;Tqs6HUmHMbS7tzqwg0irkZ9zNX/BUr6twG7E5VCCidKoCCFbHYj6na1ZPHpSz9Kt4akYAzVnGuiS&#10;JSsjo1D6KUiSRNuUBPIKn5tPcxj1TlYcdgORJnPn6iPNZu+DajvSLU+nSBHamizwecPTWj78J/vh&#10;rd7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Fe6JnVAAAACAEAAA8AAAAAAAAAAQAgAAAAIgAA&#10;AGRycy9kb3ducmV2LnhtbFBLAQIUABQAAAAIAIdO4kC87ZJzCwIAAB0EAAAOAAAAAAAAAAEAIAAA&#10;ACQBAABkcnMvZTJvRG9jLnhtbFBLBQYAAAAABgAGAFkBAAChBQ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2025年4月23日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租金（不含税）一年一付，先付后用，第1-3年租金不变，第4-5年租金在第3年租金基础上递增2%</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4月30</w:t>
      </w:r>
      <w:bookmarkStart w:id="1" w:name="_GoBack"/>
      <w:bookmarkEnd w:id="1"/>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具体租赁事项以竞得人与温州市龙湾区状元街道石坦村股份经济合作社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2025年4月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温州市龙湾区状元街道石坦村股份经济合作社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（一）租赁期限为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54A1696">
      <w:pPr>
        <w:pStyle w:val="4"/>
        <w:spacing w:line="380" w:lineRule="exact"/>
        <w:rPr>
          <w:rFonts w:hint="eastAsia" w:ascii="宋体" w:hAnsi="宋体" w:cs="宋体"/>
          <w:color w:val="auto"/>
          <w:kern w:val="0"/>
          <w:szCs w:val="24"/>
          <w:highlight w:val="none"/>
          <w:u w:val="none"/>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val="en-US" w:eastAsia="zh-CN"/>
        </w:rPr>
        <w:t>第1-3年租金不变，第4-5年租金在第3年租金基础上递增2%</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石坦村老人协会租</w:t>
      </w:r>
      <w:r>
        <w:rPr>
          <w:rFonts w:hint="eastAsia" w:ascii="宋体" w:hAnsi="宋体" w:eastAsia="宋体" w:cs="Times New Roman"/>
          <w:b/>
          <w:bCs/>
          <w:color w:val="auto"/>
          <w:sz w:val="24"/>
          <w:szCs w:val="24"/>
          <w:highlight w:val="none"/>
          <w:u w:val="single"/>
          <w:lang w:val="en-US" w:eastAsia="zh-CN"/>
        </w:rPr>
        <w:t>赁项目。</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1C65A7B3">
      <w:pPr>
        <w:pStyle w:val="3"/>
        <w:rPr>
          <w:rFonts w:hint="eastAsia"/>
        </w:rPr>
      </w:pPr>
    </w:p>
    <w:p w14:paraId="19FA6F84">
      <w:pPr>
        <w:rPr>
          <w:rFonts w:hint="eastAsia"/>
        </w:rPr>
      </w:pPr>
    </w:p>
    <w:p w14:paraId="24FEBBD4">
      <w:pPr>
        <w:pStyle w:val="3"/>
        <w:rPr>
          <w:rFonts w:hint="eastAsia"/>
        </w:rPr>
      </w:pPr>
    </w:p>
    <w:p w14:paraId="2DD94812">
      <w:pPr>
        <w:rPr>
          <w:rFonts w:hint="eastAsia"/>
        </w:rPr>
      </w:pPr>
    </w:p>
    <w:p w14:paraId="127FE747">
      <w:pPr>
        <w:pStyle w:val="3"/>
        <w:rPr>
          <w:rFonts w:hint="eastAsia"/>
        </w:rPr>
      </w:pPr>
    </w:p>
    <w:p w14:paraId="75059260">
      <w:pPr>
        <w:tabs>
          <w:tab w:val="left" w:pos="0"/>
          <w:tab w:val="center" w:pos="4200"/>
        </w:tabs>
        <w:spacing w:line="520" w:lineRule="exact"/>
        <w:ind w:right="105" w:rightChars="50"/>
        <w:jc w:val="both"/>
        <w:rPr>
          <w:rFonts w:hint="eastAsia" w:ascii="黑体" w:hAnsi="黑体" w:eastAsia="黑体" w:cs="黑体"/>
          <w:sz w:val="36"/>
          <w:szCs w:val="36"/>
        </w:rPr>
      </w:pPr>
    </w:p>
    <w:p w14:paraId="2984A6E6">
      <w:pPr>
        <w:tabs>
          <w:tab w:val="left" w:pos="0"/>
          <w:tab w:val="center" w:pos="4200"/>
        </w:tabs>
        <w:spacing w:line="520" w:lineRule="exact"/>
        <w:ind w:right="105" w:rightChars="50"/>
        <w:jc w:val="both"/>
        <w:rPr>
          <w:rFonts w:hint="eastAsia" w:ascii="黑体" w:hAnsi="黑体" w:eastAsia="黑体" w:cs="黑体"/>
          <w:sz w:val="36"/>
          <w:szCs w:val="36"/>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80768"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80768;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B57681E"/>
    <w:rsid w:val="0F356120"/>
    <w:rsid w:val="0FFC1742"/>
    <w:rsid w:val="137A57A0"/>
    <w:rsid w:val="137F6218"/>
    <w:rsid w:val="145C30F7"/>
    <w:rsid w:val="180F7322"/>
    <w:rsid w:val="181B7855"/>
    <w:rsid w:val="1B43776B"/>
    <w:rsid w:val="1EF82139"/>
    <w:rsid w:val="1FB0010B"/>
    <w:rsid w:val="209061C6"/>
    <w:rsid w:val="22931F5B"/>
    <w:rsid w:val="22974B03"/>
    <w:rsid w:val="23A10665"/>
    <w:rsid w:val="24C30629"/>
    <w:rsid w:val="251A0B90"/>
    <w:rsid w:val="262502D3"/>
    <w:rsid w:val="26F03C3F"/>
    <w:rsid w:val="29025C3E"/>
    <w:rsid w:val="2C85627E"/>
    <w:rsid w:val="2E443CD9"/>
    <w:rsid w:val="2FB40D56"/>
    <w:rsid w:val="312E1520"/>
    <w:rsid w:val="3375264B"/>
    <w:rsid w:val="36676139"/>
    <w:rsid w:val="36716136"/>
    <w:rsid w:val="36D27916"/>
    <w:rsid w:val="3957222B"/>
    <w:rsid w:val="3A034EA8"/>
    <w:rsid w:val="425E151C"/>
    <w:rsid w:val="44727C49"/>
    <w:rsid w:val="46F52BC5"/>
    <w:rsid w:val="491D1E84"/>
    <w:rsid w:val="4B653631"/>
    <w:rsid w:val="4B7D3443"/>
    <w:rsid w:val="4E4B5067"/>
    <w:rsid w:val="4E6F4B7C"/>
    <w:rsid w:val="4E8314AE"/>
    <w:rsid w:val="4F7F76BE"/>
    <w:rsid w:val="4F894E59"/>
    <w:rsid w:val="502344EE"/>
    <w:rsid w:val="548C0FD9"/>
    <w:rsid w:val="54971006"/>
    <w:rsid w:val="55631913"/>
    <w:rsid w:val="55832C1B"/>
    <w:rsid w:val="5943350B"/>
    <w:rsid w:val="594A0FC2"/>
    <w:rsid w:val="5A7B6781"/>
    <w:rsid w:val="5B3663E0"/>
    <w:rsid w:val="5CB57990"/>
    <w:rsid w:val="5FDC6467"/>
    <w:rsid w:val="61B52ACC"/>
    <w:rsid w:val="64963FE0"/>
    <w:rsid w:val="67FD341E"/>
    <w:rsid w:val="6B835EC1"/>
    <w:rsid w:val="6BD2365F"/>
    <w:rsid w:val="6EED57F2"/>
    <w:rsid w:val="7072514B"/>
    <w:rsid w:val="74FD05BA"/>
    <w:rsid w:val="75470D70"/>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11533</Words>
  <Characters>11850</Characters>
  <Lines>0</Lines>
  <Paragraphs>0</Paragraphs>
  <TotalTime>7</TotalTime>
  <ScaleCrop>false</ScaleCrop>
  <LinksUpToDate>false</LinksUpToDate>
  <CharactersWithSpaces>13091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2025-04-15T08:30:16Z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11C1D286FBBD4AE49A39CBC015B4130B_13</vt:lpwstr>
  </property>
  <property fmtid="{D5CDD505-2E9C-101B-9397-08002B2CF9AE}" pid="4" name="KSOTemplateDocerSaveRecord">
    <vt:lpwstr>eyJoZGlkIjoiZWY3YzVmZWRlOTZkZTAyYmRiYmYxNjRkOTE5OWVjNGEiLCJ1c2VySWQiOiIxNTk0MDAzNDA5In0=</vt:lpwstr>
  </property>
</Properties>
</file>