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3F15019">
      <w:pPr>
        <w:jc w:val="both"/>
        <w:rPr>
          <w:rFonts w:hint="eastAsia" w:ascii="宋体" w:hAnsi="宋体"/>
          <w:b/>
          <w:color w:val="auto"/>
          <w:sz w:val="48"/>
        </w:rPr>
      </w:pPr>
    </w:p>
    <w:p w14:paraId="070F413D">
      <w:pPr>
        <w:jc w:val="center"/>
        <w:rPr>
          <w:rFonts w:hint="eastAsia" w:ascii="宋体" w:hAnsi="宋体"/>
          <w:b/>
          <w:color w:val="auto"/>
          <w:sz w:val="48"/>
        </w:rPr>
      </w:pPr>
    </w:p>
    <w:p w14:paraId="18B32BAC">
      <w:pPr>
        <w:jc w:val="center"/>
        <w:rPr>
          <w:rFonts w:hint="eastAsia" w:ascii="宋体" w:hAnsi="宋体"/>
          <w:b/>
          <w:color w:val="auto"/>
          <w:sz w:val="48"/>
        </w:rPr>
      </w:pPr>
    </w:p>
    <w:p w14:paraId="5B0A2B3C">
      <w:pPr>
        <w:jc w:val="center"/>
        <w:rPr>
          <w:rFonts w:hint="eastAsia" w:ascii="宋体" w:hAnsi="宋体"/>
          <w:b/>
          <w:color w:val="auto"/>
          <w:sz w:val="48"/>
        </w:rPr>
      </w:pPr>
    </w:p>
    <w:p w14:paraId="3A028573">
      <w:pPr>
        <w:jc w:val="center"/>
        <w:rPr>
          <w:rFonts w:hint="eastAsia" w:ascii="宋体" w:hAnsi="宋体"/>
          <w:b/>
          <w:color w:val="auto"/>
          <w:sz w:val="48"/>
        </w:rPr>
      </w:pPr>
    </w:p>
    <w:p w14:paraId="7655D6C9">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6"/>
                    <a:stretch>
                      <a:fillRect/>
                    </a:stretch>
                  </pic:blipFill>
                  <pic:spPr>
                    <a:xfrm>
                      <a:off x="0" y="0"/>
                      <a:ext cx="5271770" cy="5833110"/>
                    </a:xfrm>
                    <a:prstGeom prst="rect">
                      <a:avLst/>
                    </a:prstGeom>
                    <a:noFill/>
                    <a:ln>
                      <a:noFill/>
                    </a:ln>
                  </pic:spPr>
                </pic:pic>
              </a:graphicData>
            </a:graphic>
          </wp:anchor>
        </w:drawing>
      </w:r>
    </w:p>
    <w:p w14:paraId="3ADA0964">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温州市龙湾区海滨街道龙鸿锦园东侧地块三年租赁权</w:t>
      </w:r>
    </w:p>
    <w:p w14:paraId="006FB338">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竞价文件</w:t>
      </w:r>
    </w:p>
    <w:p w14:paraId="20910C29">
      <w:pPr>
        <w:jc w:val="center"/>
        <w:rPr>
          <w:rFonts w:hint="eastAsia" w:ascii="宋体" w:hAnsi="宋体"/>
          <w:b/>
          <w:bCs/>
          <w:color w:val="auto"/>
          <w:sz w:val="44"/>
          <w:szCs w:val="44"/>
          <w:lang w:val="en-US" w:eastAsia="zh-CN"/>
        </w:rPr>
      </w:pPr>
    </w:p>
    <w:p w14:paraId="460F4966">
      <w:pPr>
        <w:jc w:val="center"/>
        <w:rPr>
          <w:rFonts w:hint="eastAsia" w:ascii="宋体" w:hAnsi="宋体"/>
          <w:b/>
          <w:bCs/>
          <w:color w:val="auto"/>
          <w:sz w:val="44"/>
          <w:szCs w:val="44"/>
          <w:lang w:val="en-US" w:eastAsia="zh-CN"/>
        </w:rPr>
      </w:pPr>
    </w:p>
    <w:p w14:paraId="46853551">
      <w:pPr>
        <w:jc w:val="center"/>
        <w:rPr>
          <w:rFonts w:hint="eastAsia" w:ascii="宋体" w:hAnsi="宋体"/>
          <w:b/>
          <w:bCs/>
          <w:color w:val="auto"/>
          <w:sz w:val="44"/>
          <w:szCs w:val="44"/>
          <w:lang w:val="en-US" w:eastAsia="zh-CN"/>
        </w:rPr>
      </w:pPr>
    </w:p>
    <w:p w14:paraId="1BD43BAA">
      <w:pPr>
        <w:jc w:val="center"/>
        <w:rPr>
          <w:rFonts w:hint="eastAsia" w:ascii="宋体" w:hAnsi="宋体"/>
          <w:b/>
          <w:bCs/>
          <w:color w:val="auto"/>
          <w:sz w:val="44"/>
          <w:szCs w:val="44"/>
          <w:lang w:val="en-US" w:eastAsia="zh-CN"/>
        </w:rPr>
      </w:pPr>
    </w:p>
    <w:p w14:paraId="014E7944">
      <w:pPr>
        <w:jc w:val="center"/>
        <w:rPr>
          <w:rFonts w:hint="eastAsia" w:ascii="宋体" w:hAnsi="宋体"/>
          <w:b/>
          <w:bCs/>
          <w:color w:val="auto"/>
          <w:sz w:val="44"/>
          <w:szCs w:val="44"/>
          <w:lang w:val="en-US" w:eastAsia="zh-CN"/>
        </w:rPr>
      </w:pPr>
    </w:p>
    <w:p w14:paraId="031BEE35">
      <w:pPr>
        <w:jc w:val="center"/>
        <w:rPr>
          <w:rFonts w:hint="eastAsia" w:ascii="宋体" w:hAnsi="宋体"/>
          <w:b/>
          <w:bCs/>
          <w:color w:val="auto"/>
          <w:sz w:val="44"/>
          <w:szCs w:val="44"/>
          <w:lang w:val="en-US" w:eastAsia="zh-CN"/>
        </w:rPr>
      </w:pPr>
    </w:p>
    <w:p w14:paraId="3E67BDFE">
      <w:pPr>
        <w:jc w:val="both"/>
        <w:rPr>
          <w:rFonts w:hint="eastAsia" w:ascii="宋体" w:hAnsi="宋体"/>
          <w:b/>
          <w:bCs/>
          <w:color w:val="auto"/>
          <w:sz w:val="44"/>
          <w:szCs w:val="44"/>
          <w:lang w:val="en-US" w:eastAsia="zh-CN"/>
        </w:rPr>
      </w:pPr>
    </w:p>
    <w:p w14:paraId="0E50077C">
      <w:pPr>
        <w:jc w:val="center"/>
        <w:rPr>
          <w:rFonts w:hint="eastAsia" w:ascii="宋体" w:hAnsi="宋体"/>
          <w:b/>
          <w:bCs/>
          <w:color w:val="auto"/>
          <w:sz w:val="44"/>
          <w:szCs w:val="44"/>
          <w:lang w:val="en-US" w:eastAsia="zh-CN"/>
        </w:rPr>
      </w:pPr>
    </w:p>
    <w:p w14:paraId="2642766F">
      <w:pPr>
        <w:jc w:val="center"/>
        <w:rPr>
          <w:rFonts w:hint="eastAsia" w:ascii="宋体" w:hAnsi="宋体"/>
          <w:b/>
          <w:bCs/>
          <w:color w:val="auto"/>
          <w:sz w:val="44"/>
          <w:szCs w:val="44"/>
          <w:lang w:val="en-US" w:eastAsia="zh-CN"/>
        </w:rPr>
      </w:pPr>
    </w:p>
    <w:p w14:paraId="1E6AC8FB">
      <w:pPr>
        <w:jc w:val="center"/>
        <w:rPr>
          <w:rFonts w:hint="eastAsia" w:ascii="宋体" w:hAnsi="宋体"/>
          <w:b/>
          <w:bCs/>
          <w:color w:val="auto"/>
          <w:sz w:val="44"/>
          <w:szCs w:val="44"/>
          <w:lang w:val="en-US" w:eastAsia="zh-CN"/>
        </w:rPr>
      </w:pPr>
    </w:p>
    <w:p w14:paraId="4594D80B">
      <w:pPr>
        <w:jc w:val="center"/>
        <w:rPr>
          <w:rFonts w:hint="eastAsia" w:ascii="宋体" w:hAnsi="宋体"/>
          <w:b/>
          <w:bCs/>
          <w:color w:val="auto"/>
          <w:sz w:val="44"/>
          <w:szCs w:val="44"/>
          <w:lang w:val="en-US" w:eastAsia="zh-CN"/>
        </w:rPr>
      </w:pPr>
    </w:p>
    <w:p w14:paraId="30FE2B6C">
      <w:pPr>
        <w:jc w:val="center"/>
        <w:rPr>
          <w:rFonts w:hint="eastAsia" w:ascii="宋体" w:hAnsi="宋体"/>
          <w:b/>
          <w:bCs/>
          <w:color w:val="auto"/>
          <w:sz w:val="44"/>
          <w:szCs w:val="44"/>
          <w:lang w:val="en-US" w:eastAsia="zh-CN"/>
        </w:rPr>
      </w:pPr>
    </w:p>
    <w:p w14:paraId="600064DF">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18BDDD0">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2025年3月27日</w:t>
      </w:r>
    </w:p>
    <w:p w14:paraId="52E01F4D">
      <w:pPr>
        <w:jc w:val="center"/>
        <w:rPr>
          <w:rFonts w:hint="eastAsia" w:ascii="宋体" w:hAnsi="宋体"/>
          <w:b/>
          <w:color w:val="auto"/>
          <w:sz w:val="48"/>
        </w:rPr>
      </w:pPr>
    </w:p>
    <w:p w14:paraId="36434B6B">
      <w:pPr>
        <w:jc w:val="center"/>
        <w:rPr>
          <w:rFonts w:hint="eastAsia" w:ascii="宋体" w:hAnsi="宋体"/>
          <w:b/>
          <w:color w:val="auto"/>
          <w:sz w:val="48"/>
        </w:rPr>
      </w:pPr>
      <w:r>
        <w:rPr>
          <w:rFonts w:hint="eastAsia" w:ascii="宋体" w:hAnsi="宋体"/>
          <w:b/>
          <w:color w:val="auto"/>
          <w:sz w:val="48"/>
        </w:rPr>
        <w:t>目  录</w:t>
      </w:r>
    </w:p>
    <w:p w14:paraId="4D7A50CA">
      <w:pPr>
        <w:jc w:val="center"/>
        <w:rPr>
          <w:rFonts w:hint="eastAsia" w:ascii="宋体" w:hAnsi="宋体"/>
          <w:b/>
          <w:color w:val="auto"/>
          <w:sz w:val="48"/>
        </w:rPr>
      </w:pPr>
    </w:p>
    <w:p w14:paraId="2FD8C70A">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658B3821">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3715DBAB">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130DCCD">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6"/>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A3DD57F">
      <w:pPr>
        <w:pStyle w:val="3"/>
        <w:ind w:left="0" w:leftChars="0" w:firstLine="0" w:firstLineChars="0"/>
        <w:rPr>
          <w:rFonts w:hint="default" w:eastAsia="宋体"/>
          <w:sz w:val="28"/>
          <w:szCs w:val="28"/>
          <w:lang w:val="en-US" w:eastAsia="zh-CN"/>
        </w:rPr>
      </w:pPr>
      <w:r>
        <w:rPr>
          <w:rFonts w:hint="eastAsia"/>
          <w:sz w:val="28"/>
          <w:szCs w:val="28"/>
          <w:lang w:val="en-US" w:eastAsia="zh-CN"/>
        </w:rPr>
        <w:t>五、报价单（样本）</w:t>
      </w:r>
    </w:p>
    <w:p w14:paraId="7F547C26">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lang w:val="en-US" w:eastAsia="zh-CN"/>
        </w:rPr>
        <w:t>竞价</w:t>
      </w:r>
      <w:r>
        <w:rPr>
          <w:rFonts w:hint="eastAsia" w:ascii="宋体" w:hAnsi="宋体"/>
          <w:color w:val="auto"/>
          <w:sz w:val="28"/>
        </w:rPr>
        <w:t>成交确认书（样本）</w:t>
      </w:r>
    </w:p>
    <w:p w14:paraId="6D47EDB4">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七、</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28455143">
      <w:pPr>
        <w:rPr>
          <w:rFonts w:hint="eastAsia" w:ascii="宋体" w:hAnsi="宋体"/>
          <w:color w:val="auto"/>
          <w:sz w:val="28"/>
        </w:rPr>
      </w:pPr>
    </w:p>
    <w:p w14:paraId="6262422B">
      <w:pPr>
        <w:rPr>
          <w:rFonts w:hint="eastAsia" w:ascii="宋体" w:hAnsi="宋体"/>
          <w:color w:val="auto"/>
          <w:sz w:val="28"/>
        </w:rPr>
      </w:pPr>
    </w:p>
    <w:p w14:paraId="5D69C004">
      <w:pPr>
        <w:rPr>
          <w:rFonts w:hint="eastAsia" w:ascii="宋体" w:hAnsi="宋体"/>
          <w:color w:val="auto"/>
          <w:sz w:val="28"/>
        </w:rPr>
      </w:pPr>
    </w:p>
    <w:p w14:paraId="2A3D986C">
      <w:pPr>
        <w:rPr>
          <w:rFonts w:hint="eastAsia" w:ascii="宋体" w:hAnsi="宋体"/>
          <w:color w:val="auto"/>
          <w:sz w:val="28"/>
        </w:rPr>
      </w:pPr>
    </w:p>
    <w:p w14:paraId="6A89077F">
      <w:pPr>
        <w:rPr>
          <w:rFonts w:hint="eastAsia" w:ascii="宋体" w:hAnsi="宋体"/>
          <w:color w:val="auto"/>
          <w:sz w:val="28"/>
        </w:rPr>
      </w:pPr>
    </w:p>
    <w:p w14:paraId="4B658DD2">
      <w:pPr>
        <w:rPr>
          <w:rFonts w:hint="eastAsia" w:ascii="宋体" w:hAnsi="宋体"/>
          <w:color w:val="auto"/>
          <w:sz w:val="28"/>
        </w:rPr>
      </w:pPr>
    </w:p>
    <w:p w14:paraId="005BD064">
      <w:pPr>
        <w:rPr>
          <w:rFonts w:hint="eastAsia" w:ascii="宋体" w:hAnsi="宋体"/>
          <w:color w:val="auto"/>
          <w:sz w:val="28"/>
        </w:rPr>
      </w:pPr>
    </w:p>
    <w:p w14:paraId="508C0526">
      <w:pPr>
        <w:rPr>
          <w:rFonts w:hint="eastAsia" w:ascii="宋体" w:hAnsi="宋体"/>
          <w:color w:val="auto"/>
          <w:sz w:val="28"/>
        </w:rPr>
      </w:pPr>
    </w:p>
    <w:p w14:paraId="0F601A30">
      <w:pPr>
        <w:rPr>
          <w:rFonts w:hint="eastAsia" w:ascii="宋体" w:hAnsi="宋体"/>
          <w:color w:val="auto"/>
          <w:sz w:val="28"/>
        </w:rPr>
      </w:pPr>
    </w:p>
    <w:p w14:paraId="1DEB7293">
      <w:pPr>
        <w:rPr>
          <w:rFonts w:hint="eastAsia" w:ascii="宋体" w:hAnsi="宋体"/>
          <w:color w:val="auto"/>
          <w:sz w:val="28"/>
        </w:rPr>
      </w:pPr>
    </w:p>
    <w:p w14:paraId="772E99F4">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218645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highlight w:val="none"/>
          <w:lang w:val="en-US" w:eastAsia="zh-CN"/>
        </w:rPr>
      </w:pPr>
      <w:r>
        <w:rPr>
          <w:rFonts w:hint="eastAsia" w:ascii="宋体" w:hAnsi="宋体"/>
          <w:b/>
          <w:color w:val="auto"/>
          <w:spacing w:val="-6"/>
          <w:sz w:val="36"/>
          <w:szCs w:val="36"/>
          <w:highlight w:val="none"/>
          <w:lang w:val="en-US" w:eastAsia="zh-CN"/>
        </w:rPr>
        <w:t>温州市龙湾区海滨街道龙鸿锦园东侧地块三年租赁权</w:t>
      </w:r>
    </w:p>
    <w:p w14:paraId="712C79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highlight w:val="none"/>
        </w:rPr>
      </w:pPr>
      <w:r>
        <w:rPr>
          <w:rFonts w:hint="eastAsia" w:ascii="宋体" w:hAnsi="宋体"/>
          <w:b/>
          <w:color w:val="auto"/>
          <w:spacing w:val="-6"/>
          <w:sz w:val="36"/>
          <w:szCs w:val="36"/>
          <w:highlight w:val="none"/>
          <w:lang w:val="en-US" w:eastAsia="zh-CN"/>
        </w:rPr>
        <w:t>竞价</w:t>
      </w:r>
      <w:r>
        <w:rPr>
          <w:rFonts w:hint="eastAsia" w:ascii="宋体" w:hAnsi="宋体"/>
          <w:b/>
          <w:color w:val="auto"/>
          <w:spacing w:val="-6"/>
          <w:sz w:val="36"/>
          <w:szCs w:val="36"/>
          <w:highlight w:val="none"/>
        </w:rPr>
        <w:t>公告</w:t>
      </w:r>
    </w:p>
    <w:p w14:paraId="703CB4E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2025年4月3日</w:t>
      </w:r>
      <w:r>
        <w:rPr>
          <w:rFonts w:hint="eastAsia" w:ascii="宋体" w:hAnsi="宋体"/>
          <w:color w:val="auto"/>
          <w:sz w:val="24"/>
          <w:szCs w:val="24"/>
          <w:highlight w:val="none"/>
          <w:u w:val="none"/>
          <w:lang w:val="en-US" w:eastAsia="zh-CN"/>
        </w:rPr>
        <w:t>上午10时30分</w:t>
      </w:r>
      <w:r>
        <w:rPr>
          <w:rFonts w:hint="eastAsia" w:ascii="宋体" w:hAnsi="宋体"/>
          <w:color w:val="auto"/>
          <w:sz w:val="24"/>
          <w:szCs w:val="24"/>
          <w:highlight w:val="none"/>
          <w:u w:val="none"/>
        </w:rPr>
        <w:t>，在</w:t>
      </w:r>
      <w:r>
        <w:rPr>
          <w:rFonts w:hint="eastAsia" w:ascii="宋体" w:hAnsi="宋体" w:eastAsia="宋体" w:cs="Times New Roman"/>
          <w:color w:val="auto"/>
          <w:sz w:val="24"/>
          <w:szCs w:val="24"/>
          <w:highlight w:val="none"/>
          <w:u w:val="none"/>
          <w:lang w:eastAsia="zh-CN"/>
        </w:rPr>
        <w:t>温州市龙湾区农村产权服务中心有限公司</w:t>
      </w:r>
      <w:r>
        <w:rPr>
          <w:rFonts w:hint="eastAsia" w:ascii="宋体" w:hAnsi="宋体" w:eastAsia="宋体" w:cs="Times New Roman"/>
          <w:color w:val="auto"/>
          <w:sz w:val="24"/>
          <w:szCs w:val="24"/>
          <w:highlight w:val="none"/>
          <w:u w:val="none"/>
          <w:lang w:val="en-US" w:eastAsia="zh-CN"/>
        </w:rPr>
        <w:t>多功能厅</w:t>
      </w:r>
      <w:r>
        <w:rPr>
          <w:rFonts w:hint="eastAsia" w:ascii="宋体" w:hAnsi="宋体"/>
          <w:color w:val="auto"/>
          <w:sz w:val="24"/>
          <w:szCs w:val="24"/>
          <w:highlight w:val="none"/>
          <w:u w:val="none"/>
        </w:rPr>
        <w:t>，</w:t>
      </w:r>
      <w:r>
        <w:rPr>
          <w:rFonts w:hint="eastAsia" w:ascii="宋体" w:hAnsi="宋体"/>
          <w:bCs/>
          <w:color w:val="auto"/>
          <w:sz w:val="24"/>
          <w:szCs w:val="24"/>
          <w:highlight w:val="none"/>
          <w:u w:val="none"/>
          <w:shd w:val="clear" w:color="auto" w:fill="FFFFFF"/>
        </w:rPr>
        <w:t>对</w:t>
      </w:r>
      <w:r>
        <w:rPr>
          <w:rFonts w:hint="eastAsia" w:ascii="宋体" w:hAnsi="宋体"/>
          <w:bCs/>
          <w:color w:val="auto"/>
          <w:sz w:val="24"/>
          <w:szCs w:val="24"/>
          <w:highlight w:val="none"/>
          <w:u w:val="none"/>
          <w:shd w:val="clear" w:color="auto" w:fill="FFFFFF"/>
          <w:lang w:eastAsia="zh-CN"/>
        </w:rPr>
        <w:t>温州市龙湾区海滨街道龙鸿锦园东侧地块三年租赁权</w:t>
      </w:r>
      <w:r>
        <w:rPr>
          <w:rFonts w:hint="eastAsia" w:ascii="宋体" w:hAnsi="宋体" w:eastAsia="宋体" w:cs="宋体"/>
          <w:b w:val="0"/>
          <w:bCs w:val="0"/>
          <w:color w:val="auto"/>
          <w:kern w:val="0"/>
          <w:sz w:val="24"/>
          <w:szCs w:val="24"/>
          <w:highlight w:val="none"/>
          <w:u w:val="none"/>
        </w:rPr>
        <w:t>进行</w:t>
      </w:r>
      <w:r>
        <w:rPr>
          <w:rFonts w:hint="eastAsia" w:ascii="宋体" w:hAnsi="宋体" w:eastAsia="宋体" w:cs="宋体"/>
          <w:b w:val="0"/>
          <w:bCs w:val="0"/>
          <w:color w:val="auto"/>
          <w:kern w:val="0"/>
          <w:sz w:val="24"/>
          <w:szCs w:val="24"/>
          <w:highlight w:val="none"/>
          <w:u w:val="none"/>
          <w:lang w:eastAsia="zh-CN"/>
        </w:rPr>
        <w:t>投标式竞价，</w:t>
      </w:r>
      <w:r>
        <w:rPr>
          <w:rFonts w:hint="eastAsia" w:ascii="宋体" w:hAnsi="宋体" w:eastAsia="宋体" w:cs="宋体"/>
          <w:b w:val="0"/>
          <w:bCs w:val="0"/>
          <w:color w:val="auto"/>
          <w:kern w:val="0"/>
          <w:sz w:val="24"/>
          <w:szCs w:val="24"/>
          <w:highlight w:val="none"/>
          <w:u w:val="none"/>
        </w:rPr>
        <w:t>具体</w:t>
      </w:r>
      <w:r>
        <w:rPr>
          <w:rFonts w:hint="eastAsia" w:ascii="宋体" w:hAnsi="宋体" w:eastAsia="宋体" w:cs="宋体"/>
          <w:b w:val="0"/>
          <w:bCs w:val="0"/>
          <w:color w:val="auto"/>
          <w:kern w:val="0"/>
          <w:sz w:val="24"/>
          <w:szCs w:val="24"/>
          <w:highlight w:val="none"/>
          <w:u w:val="none"/>
          <w:lang w:val="en-US" w:eastAsia="zh-CN"/>
        </w:rPr>
        <w:t>竞价</w:t>
      </w:r>
      <w:r>
        <w:rPr>
          <w:rFonts w:hint="eastAsia" w:ascii="宋体" w:hAnsi="宋体" w:eastAsia="宋体" w:cs="宋体"/>
          <w:b w:val="0"/>
          <w:bCs w:val="0"/>
          <w:color w:val="auto"/>
          <w:kern w:val="0"/>
          <w:sz w:val="24"/>
          <w:szCs w:val="24"/>
          <w:highlight w:val="none"/>
          <w:u w:val="none"/>
        </w:rPr>
        <w:t>事宜详见《竞</w:t>
      </w:r>
      <w:r>
        <w:rPr>
          <w:rFonts w:hint="eastAsia" w:ascii="宋体" w:hAnsi="宋体" w:eastAsia="宋体" w:cs="宋体"/>
          <w:b w:val="0"/>
          <w:bCs w:val="0"/>
          <w:color w:val="auto"/>
          <w:kern w:val="0"/>
          <w:sz w:val="24"/>
          <w:szCs w:val="24"/>
          <w:highlight w:val="none"/>
          <w:u w:val="none"/>
          <w:lang w:val="en-US" w:eastAsia="zh-CN"/>
        </w:rPr>
        <w:t>价</w:t>
      </w:r>
      <w:r>
        <w:rPr>
          <w:rFonts w:hint="eastAsia" w:ascii="宋体" w:hAnsi="宋体" w:eastAsia="宋体" w:cs="宋体"/>
          <w:b w:val="0"/>
          <w:bCs w:val="0"/>
          <w:color w:val="auto"/>
          <w:kern w:val="0"/>
          <w:sz w:val="24"/>
          <w:szCs w:val="24"/>
          <w:highlight w:val="none"/>
          <w:u w:val="none"/>
        </w:rPr>
        <w:t>协议》及《</w:t>
      </w:r>
      <w:r>
        <w:rPr>
          <w:rFonts w:hint="eastAsia" w:ascii="宋体" w:hAnsi="宋体" w:eastAsia="宋体" w:cs="宋体"/>
          <w:b w:val="0"/>
          <w:bCs w:val="0"/>
          <w:color w:val="auto"/>
          <w:kern w:val="0"/>
          <w:sz w:val="24"/>
          <w:szCs w:val="24"/>
          <w:highlight w:val="none"/>
          <w:u w:val="none"/>
          <w:lang w:eastAsia="zh-CN"/>
        </w:rPr>
        <w:t>租赁合同</w:t>
      </w:r>
      <w:r>
        <w:rPr>
          <w:rFonts w:hint="eastAsia" w:ascii="宋体" w:hAnsi="宋体" w:eastAsia="宋体" w:cs="宋体"/>
          <w:b w:val="0"/>
          <w:bCs w:val="0"/>
          <w:color w:val="auto"/>
          <w:kern w:val="0"/>
          <w:sz w:val="24"/>
          <w:szCs w:val="24"/>
          <w:highlight w:val="none"/>
          <w:u w:val="none"/>
        </w:rPr>
        <w:t>》</w:t>
      </w:r>
      <w:r>
        <w:rPr>
          <w:rFonts w:hint="eastAsia" w:ascii="宋体" w:hAnsi="宋体" w:eastAsia="宋体" w:cs="宋体"/>
          <w:b w:val="0"/>
          <w:bCs w:val="0"/>
          <w:color w:val="auto"/>
          <w:kern w:val="0"/>
          <w:sz w:val="24"/>
          <w:szCs w:val="24"/>
          <w:highlight w:val="none"/>
          <w:u w:val="none"/>
          <w:lang w:eastAsia="zh-CN"/>
        </w:rPr>
        <w:t>（</w:t>
      </w:r>
      <w:r>
        <w:rPr>
          <w:rFonts w:hint="eastAsia" w:ascii="宋体" w:hAnsi="宋体" w:eastAsia="宋体" w:cs="宋体"/>
          <w:b w:val="0"/>
          <w:bCs w:val="0"/>
          <w:color w:val="auto"/>
          <w:kern w:val="0"/>
          <w:sz w:val="24"/>
          <w:szCs w:val="24"/>
          <w:u w:val="none"/>
        </w:rPr>
        <w:t>样本</w:t>
      </w:r>
      <w:r>
        <w:rPr>
          <w:rFonts w:hint="eastAsia" w:ascii="宋体" w:hAnsi="宋体" w:eastAsia="宋体" w:cs="宋体"/>
          <w:b w:val="0"/>
          <w:bCs w:val="0"/>
          <w:color w:val="auto"/>
          <w:kern w:val="0"/>
          <w:sz w:val="24"/>
          <w:szCs w:val="24"/>
          <w:u w:val="none"/>
          <w:lang w:eastAsia="zh-CN"/>
        </w:rPr>
        <w:t>）</w:t>
      </w:r>
      <w:r>
        <w:rPr>
          <w:rFonts w:hint="eastAsia" w:ascii="宋体" w:hAnsi="宋体" w:cs="宋体"/>
          <w:b w:val="0"/>
          <w:bCs w:val="0"/>
          <w:color w:val="auto"/>
          <w:kern w:val="0"/>
          <w:sz w:val="24"/>
          <w:szCs w:val="24"/>
          <w:u w:val="none"/>
          <w:lang w:eastAsia="zh-CN"/>
        </w:rPr>
        <w:t>等相关文件</w:t>
      </w:r>
      <w:r>
        <w:rPr>
          <w:rFonts w:hint="eastAsia" w:ascii="宋体" w:hAnsi="宋体" w:cs="宋体"/>
          <w:bCs/>
          <w:color w:val="auto"/>
          <w:sz w:val="24"/>
          <w:szCs w:val="24"/>
          <w:u w:val="none"/>
        </w:rPr>
        <w:t>。</w:t>
      </w:r>
    </w:p>
    <w:p w14:paraId="1E1DEB6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141605</wp:posOffset>
            </wp:positionH>
            <wp:positionV relativeFrom="paragraph">
              <wp:posOffset>-85725</wp:posOffset>
            </wp:positionV>
            <wp:extent cx="5271770" cy="5833110"/>
            <wp:effectExtent l="0" t="0" r="5080" b="15240"/>
            <wp:wrapNone/>
            <wp:docPr id="8"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8" descr="中心logo"/>
                    <pic:cNvPicPr>
                      <a:picLocks noChangeAspect="1"/>
                    </pic:cNvPicPr>
                  </pic:nvPicPr>
                  <pic:blipFill>
                    <a:blip r:embed="rId16"/>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color w:val="auto"/>
          <w:sz w:val="24"/>
          <w:szCs w:val="24"/>
          <w:highlight w:val="none"/>
          <w:lang w:val="en-US"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845"/>
        <w:gridCol w:w="1695"/>
        <w:gridCol w:w="1665"/>
        <w:gridCol w:w="1735"/>
      </w:tblGrid>
      <w:tr w14:paraId="3700A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353490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845" w:type="dxa"/>
            <w:tcBorders>
              <w:top w:val="single" w:color="000000" w:sz="4" w:space="0"/>
              <w:left w:val="single" w:color="000000" w:sz="4" w:space="0"/>
              <w:bottom w:val="single" w:color="000000" w:sz="4" w:space="0"/>
              <w:right w:val="single" w:color="000000" w:sz="4" w:space="0"/>
            </w:tcBorders>
            <w:noWrap w:val="0"/>
            <w:vAlign w:val="center"/>
          </w:tcPr>
          <w:p w14:paraId="6D72816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36AE0B9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1E15475F">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106EBD4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735" w:type="dxa"/>
            <w:tcBorders>
              <w:top w:val="single" w:color="000000" w:sz="4" w:space="0"/>
              <w:left w:val="nil"/>
              <w:bottom w:val="single" w:color="000000" w:sz="4" w:space="0"/>
              <w:right w:val="single" w:color="auto" w:sz="4" w:space="0"/>
            </w:tcBorders>
            <w:noWrap w:val="0"/>
            <w:vAlign w:val="center"/>
          </w:tcPr>
          <w:p w14:paraId="7D07E7C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1BBB38DE">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保证金</w:t>
            </w:r>
          </w:p>
        </w:tc>
      </w:tr>
      <w:tr w14:paraId="56343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B190A07">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3845" w:type="dxa"/>
            <w:tcBorders>
              <w:top w:val="single" w:color="000000" w:sz="4" w:space="0"/>
              <w:left w:val="single" w:color="000000" w:sz="4" w:space="0"/>
              <w:bottom w:val="single" w:color="000000" w:sz="4" w:space="0"/>
              <w:right w:val="single" w:color="000000" w:sz="4" w:space="0"/>
            </w:tcBorders>
            <w:noWrap w:val="0"/>
            <w:vAlign w:val="center"/>
          </w:tcPr>
          <w:p w14:paraId="59E2477F">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cs="宋体"/>
                <w:kern w:val="2"/>
                <w:sz w:val="24"/>
                <w:szCs w:val="24"/>
                <w:lang w:val="en-US" w:eastAsia="zh-CN" w:bidi="ar-SA"/>
              </w:rPr>
              <w:t>温州市龙湾区海滨街道龙鸿锦园东侧地块三年租赁权</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0A4FA4B2">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kern w:val="2"/>
                <w:sz w:val="24"/>
                <w:szCs w:val="24"/>
                <w:lang w:val="en-US" w:eastAsia="zh-CN" w:bidi="ar-SA"/>
              </w:rPr>
              <w:t>约3亩</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1F714612">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kern w:val="2"/>
                <w:sz w:val="24"/>
                <w:szCs w:val="24"/>
                <w:lang w:val="en-US" w:eastAsia="zh-CN" w:bidi="ar-SA"/>
              </w:rPr>
              <w:t>93000元</w:t>
            </w:r>
          </w:p>
        </w:tc>
        <w:tc>
          <w:tcPr>
            <w:tcW w:w="1735" w:type="dxa"/>
            <w:tcBorders>
              <w:top w:val="single" w:color="000000" w:sz="4" w:space="0"/>
              <w:left w:val="nil"/>
              <w:bottom w:val="single" w:color="000000" w:sz="4" w:space="0"/>
              <w:right w:val="single" w:color="auto" w:sz="4" w:space="0"/>
            </w:tcBorders>
            <w:noWrap w:val="0"/>
            <w:vAlign w:val="center"/>
          </w:tcPr>
          <w:p w14:paraId="0A9BF326">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cs="宋体"/>
                <w:kern w:val="2"/>
                <w:sz w:val="24"/>
                <w:szCs w:val="24"/>
                <w:lang w:val="en-US" w:eastAsia="zh-CN" w:bidi="ar-SA"/>
              </w:rPr>
              <w:t>9</w:t>
            </w:r>
            <w:r>
              <w:rPr>
                <w:rFonts w:hint="eastAsia" w:ascii="宋体" w:hAnsi="宋体" w:eastAsia="宋体" w:cs="宋体"/>
                <w:kern w:val="2"/>
                <w:sz w:val="24"/>
                <w:szCs w:val="24"/>
                <w:lang w:val="en-US" w:eastAsia="zh-CN" w:bidi="ar-SA"/>
              </w:rPr>
              <w:t>万元</w:t>
            </w:r>
          </w:p>
        </w:tc>
      </w:tr>
      <w:tr w14:paraId="752E5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58CD46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bCs/>
                <w:sz w:val="24"/>
                <w:szCs w:val="24"/>
                <w:highlight w:val="none"/>
                <w:lang w:val="en-US" w:eastAsia="zh-CN"/>
              </w:rPr>
              <w:t>租期3年，租金(不含税）一年一付，先付后用，租赁期间租金不递增。</w:t>
            </w:r>
          </w:p>
          <w:p w14:paraId="35E9A4A7">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left"/>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经营业态：篮球场</w:t>
            </w:r>
            <w:r>
              <w:rPr>
                <w:rFonts w:hint="eastAsia" w:ascii="宋体" w:hAnsi="宋体" w:cs="宋体"/>
                <w:bCs/>
                <w:sz w:val="24"/>
                <w:szCs w:val="24"/>
                <w:highlight w:val="none"/>
                <w:lang w:val="en-US" w:eastAsia="zh-CN"/>
              </w:rPr>
              <w:t>。</w:t>
            </w:r>
          </w:p>
          <w:p w14:paraId="1BBC98B0">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left"/>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标的物附带公益性质，竞得人须每日开放标的物不低于6小时的免费活动时间。</w:t>
            </w:r>
          </w:p>
          <w:p w14:paraId="7F04C2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480" w:firstLineChars="200"/>
              <w:jc w:val="left"/>
              <w:textAlignment w:val="auto"/>
              <w:rPr>
                <w:rFonts w:hint="default" w:ascii="Times New Roman" w:hAnsi="Times New Roman" w:cs="Times New Roman"/>
                <w:szCs w:val="20"/>
                <w:highlight w:val="none"/>
                <w:lang w:val="en-US" w:eastAsia="zh-CN"/>
              </w:rPr>
            </w:pPr>
            <w:r>
              <w:rPr>
                <w:rFonts w:hint="eastAsia" w:ascii="宋体" w:hAnsi="宋体" w:cs="宋体"/>
                <w:bCs/>
                <w:kern w:val="2"/>
                <w:sz w:val="24"/>
                <w:szCs w:val="24"/>
                <w:lang w:val="en-US" w:eastAsia="zh-CN" w:bidi="ar-SA"/>
              </w:rPr>
              <w:t>4</w:t>
            </w:r>
            <w:r>
              <w:rPr>
                <w:rFonts w:hint="eastAsia" w:ascii="宋体" w:hAnsi="宋体" w:eastAsia="宋体" w:cs="宋体"/>
                <w:bCs/>
                <w:kern w:val="2"/>
                <w:sz w:val="24"/>
                <w:szCs w:val="24"/>
                <w:lang w:val="en-US" w:eastAsia="zh-CN" w:bidi="ar-SA"/>
              </w:rPr>
              <w:t>、</w:t>
            </w:r>
            <w:r>
              <w:rPr>
                <w:rFonts w:hint="eastAsia" w:ascii="宋体" w:hAnsi="宋体" w:eastAsia="宋体" w:cs="宋体"/>
                <w:bCs/>
                <w:sz w:val="24"/>
                <w:szCs w:val="24"/>
                <w:highlight w:val="none"/>
                <w:lang w:val="en-US" w:eastAsia="zh-CN"/>
              </w:rPr>
              <w:t>原承租人在同等条件下享有优先权</w:t>
            </w:r>
            <w:r>
              <w:rPr>
                <w:rFonts w:hint="eastAsia" w:ascii="宋体" w:hAnsi="宋体" w:cs="宋体"/>
                <w:bCs/>
                <w:sz w:val="24"/>
                <w:szCs w:val="24"/>
                <w:highlight w:val="none"/>
                <w:lang w:val="en-US" w:eastAsia="zh-CN"/>
              </w:rPr>
              <w:t>。</w:t>
            </w:r>
          </w:p>
        </w:tc>
      </w:tr>
    </w:tbl>
    <w:p w14:paraId="2E762ED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29802EC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竞价对象为有效存续且经营范围包含体育类的独立企业法人，禁止有违法违规记录的企业入驻。</w:t>
      </w:r>
    </w:p>
    <w:p w14:paraId="1F5528C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有意者，单位凭有效营业执照副本、法定代表人身份证、公章、竞价保证金缴纳凭证及本公告交易条件中的相关材料到温州市龙湾区农村产权服务中心有限公司办理报名登记手续，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p>
    <w:p w14:paraId="62CBAFB1">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Times New Roman"/>
          <w:color w:val="auto"/>
          <w:sz w:val="24"/>
          <w:szCs w:val="24"/>
          <w:u w:val="none"/>
          <w:lang w:val="en-US" w:eastAsia="zh-CN"/>
        </w:rPr>
        <w:t>若只有一家竞租人报名参与竞价的，可按年租金起始价成交。</w:t>
      </w:r>
    </w:p>
    <w:p w14:paraId="2A2477A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4EDDF27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沙中村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72EFDDA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仿宋" w:hAnsi="仿宋" w:eastAsia="仿宋" w:cs="宋体"/>
          <w:color w:val="000000" w:themeColor="text1"/>
          <w:sz w:val="28"/>
          <w:szCs w:val="28"/>
          <w:u w:val="single"/>
          <w:lang w:val="en-US" w:eastAsia="zh-CN"/>
          <w14:textFill>
            <w14:solidFill>
              <w14:schemeClr w14:val="tx1"/>
            </w14:solidFill>
          </w14:textFill>
        </w:rPr>
      </w:pPr>
      <w:r>
        <w:rPr>
          <w:rFonts w:hint="eastAsia" w:ascii="宋体" w:hAnsi="宋体" w:eastAsia="宋体" w:cs="Times New Roman"/>
          <w:color w:val="auto"/>
          <w:kern w:val="2"/>
          <w:sz w:val="24"/>
          <w:szCs w:val="24"/>
          <w:u w:val="none"/>
          <w:lang w:val="en-US" w:eastAsia="zh-CN" w:bidi="ar-SA"/>
        </w:rPr>
        <w:t>履约保证金</w:t>
      </w:r>
      <w:r>
        <w:rPr>
          <w:rFonts w:hint="eastAsia" w:ascii="宋体" w:hAnsi="宋体" w:cs="Times New Roman"/>
          <w:color w:val="auto"/>
          <w:kern w:val="2"/>
          <w:sz w:val="24"/>
          <w:szCs w:val="24"/>
          <w:u w:val="none"/>
          <w:lang w:val="en-US" w:eastAsia="zh-CN" w:bidi="ar-SA"/>
        </w:rPr>
        <w:t>：</w:t>
      </w:r>
      <w:r>
        <w:rPr>
          <w:rFonts w:hint="eastAsia" w:ascii="宋体" w:hAnsi="宋体" w:eastAsia="宋体" w:cs="Times New Roman"/>
          <w:color w:val="auto"/>
          <w:kern w:val="2"/>
          <w:sz w:val="24"/>
          <w:szCs w:val="24"/>
          <w:u w:val="none"/>
          <w:lang w:val="en-US" w:eastAsia="zh-CN" w:bidi="ar-SA"/>
        </w:rPr>
        <w:t>年租金成交价的10%（取整数）。</w:t>
      </w:r>
    </w:p>
    <w:p w14:paraId="682ECE78">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45DA939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即公告发布之日起至2025年</w:t>
      </w:r>
      <w:r>
        <w:rPr>
          <w:rFonts w:hint="eastAsia" w:ascii="宋体" w:hAnsi="宋体" w:cs="Times New Roman"/>
          <w:color w:val="auto"/>
          <w:sz w:val="24"/>
          <w:szCs w:val="24"/>
          <w:highlight w:val="none"/>
          <w:u w:val="none"/>
          <w:lang w:val="en-US" w:eastAsia="zh-CN"/>
        </w:rPr>
        <w:t>4</w:t>
      </w:r>
      <w:r>
        <w:rPr>
          <w:rFonts w:hint="eastAsia" w:ascii="宋体" w:hAnsi="宋体" w:eastAsia="宋体" w:cs="Times New Roman"/>
          <w:color w:val="auto"/>
          <w:sz w:val="24"/>
          <w:szCs w:val="24"/>
          <w:highlight w:val="none"/>
          <w:u w:val="none"/>
          <w:lang w:val="en-US" w:eastAsia="zh-CN"/>
        </w:rPr>
        <w:t>月2日下午4时止（工作时间）</w:t>
      </w:r>
    </w:p>
    <w:p w14:paraId="72C9B1C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报名地点：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0F2E420F">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163ADA4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503E6FF4">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58221355">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如需申请银行贷款，详询可咨询龙湾农商银行贷款电话：邵经理 15058901902</w:t>
      </w:r>
      <w:r>
        <w:rPr>
          <w:rFonts w:hint="eastAsia" w:cs="宋体"/>
          <w:b w:val="0"/>
          <w:bCs w:val="0"/>
          <w:color w:val="auto"/>
          <w:kern w:val="0"/>
          <w:sz w:val="24"/>
          <w:szCs w:val="24"/>
          <w:highlight w:val="none"/>
          <w:u w:val="none"/>
          <w:lang w:val="en-US" w:eastAsia="zh-CN" w:bidi="ar-SA"/>
        </w:rPr>
        <w:t>。</w:t>
      </w:r>
    </w:p>
    <w:p w14:paraId="3E1AE36C">
      <w:pPr>
        <w:pStyle w:val="3"/>
        <w:ind w:left="0" w:leftChars="0" w:firstLine="480" w:firstLineChars="200"/>
        <w:rPr>
          <w:rFonts w:hint="eastAsia" w:ascii="宋体" w:hAnsi="宋体" w:eastAsia="宋体" w:cs="Times New Roman"/>
          <w:color w:val="auto"/>
          <w:sz w:val="24"/>
          <w:szCs w:val="24"/>
          <w:highlight w:val="none"/>
          <w:lang w:eastAsia="zh-CN"/>
        </w:rPr>
      </w:pPr>
    </w:p>
    <w:p w14:paraId="41DD5F0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温州市龙湾区海滨街道沙中村股份经济合作社</w:t>
      </w:r>
    </w:p>
    <w:p w14:paraId="516C498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1BA03CEC">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2025年3月27日</w:t>
      </w:r>
      <w:r>
        <w:rPr>
          <w:rFonts w:hint="eastAsia" w:ascii="宋体" w:hAnsi="宋体" w:eastAsia="宋体" w:cs="Times New Roman"/>
          <w:color w:val="auto"/>
          <w:sz w:val="24"/>
          <w:szCs w:val="24"/>
          <w:u w:val="none"/>
          <w:lang w:val="en-US" w:eastAsia="zh-CN"/>
        </w:rPr>
        <w:t xml:space="preserve">                     </w:t>
      </w:r>
    </w:p>
    <w:p w14:paraId="7ED19E2C">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14E8B4C1">
      <w:pPr>
        <w:jc w:val="center"/>
        <w:rPr>
          <w:rFonts w:ascii="仿宋_GB2312" w:eastAsia="仿宋_GB2312"/>
          <w:b/>
          <w:color w:val="auto"/>
          <w:sz w:val="24"/>
        </w:rPr>
      </w:pP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141605</wp:posOffset>
            </wp:positionH>
            <wp:positionV relativeFrom="paragraph">
              <wp:posOffset>-1586865</wp:posOffset>
            </wp:positionV>
            <wp:extent cx="5271770" cy="5833110"/>
            <wp:effectExtent l="0" t="0" r="5080" b="15240"/>
            <wp:wrapNone/>
            <wp:docPr id="14" name="图片 8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2" descr="中心logo"/>
                    <pic:cNvPicPr>
                      <a:picLocks noChangeAspect="1"/>
                    </pic:cNvPicPr>
                  </pic:nvPicPr>
                  <pic:blipFill>
                    <a:blip r:embed="rId16"/>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E0F5061">
      <w:pPr>
        <w:spacing w:line="460" w:lineRule="exact"/>
        <w:ind w:firstLine="442" w:firstLineChars="100"/>
        <w:rPr>
          <w:rFonts w:hint="eastAsia"/>
          <w:color w:val="auto"/>
          <w:sz w:val="24"/>
          <w:szCs w:val="24"/>
        </w:rPr>
      </w:pP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236855</wp:posOffset>
            </wp:positionH>
            <wp:positionV relativeFrom="paragraph">
              <wp:posOffset>920115</wp:posOffset>
            </wp:positionV>
            <wp:extent cx="5271770" cy="5833110"/>
            <wp:effectExtent l="0" t="0" r="5080" b="15240"/>
            <wp:wrapNone/>
            <wp:docPr id="3" name="图片 1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descr="中心logo"/>
                    <pic:cNvPicPr>
                      <a:picLocks noChangeAspect="1"/>
                    </pic:cNvPicPr>
                  </pic:nvPicPr>
                  <pic:blipFill>
                    <a:blip r:embed="rId16"/>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rPr>
        <w:t>为了规范竞价行为，维护竞价秩序，保障当事人的合法权益，根据相关法律、行政法规以及委托人所提供的相关资料，遵照“公开、公平、公正、诚实信用”原则，并结合标的物实际情况特制定本须知。</w:t>
      </w:r>
    </w:p>
    <w:p w14:paraId="602B20D7">
      <w:pPr>
        <w:adjustRightInd w:val="0"/>
        <w:spacing w:line="460" w:lineRule="exact"/>
        <w:ind w:left="-17" w:leftChars="-8" w:firstLine="331" w:firstLineChars="138"/>
        <w:rPr>
          <w:rFonts w:hint="eastAsia"/>
          <w:color w:val="auto"/>
          <w:sz w:val="24"/>
          <w:szCs w:val="24"/>
        </w:rPr>
      </w:pPr>
      <w:r>
        <w:rPr>
          <w:rFonts w:hint="eastAsia"/>
          <w:color w:val="auto"/>
          <w:sz w:val="24"/>
          <w:szCs w:val="24"/>
        </w:rPr>
        <w:t xml:space="preserve"> 一、本次竞价会是以公开竞价的形式，将特定物品或财产权利转让给最高应价者。竞价活动应当遵守有关法律、法规，遵循公开、公平、公正、诚实信用的原则。</w:t>
      </w:r>
    </w:p>
    <w:p w14:paraId="12FCA12F">
      <w:pPr>
        <w:adjustRightInd w:val="0"/>
        <w:spacing w:line="460" w:lineRule="exact"/>
        <w:ind w:firstLine="470" w:firstLineChars="196"/>
        <w:rPr>
          <w:rFonts w:hint="eastAsia"/>
          <w:color w:val="auto"/>
          <w:sz w:val="24"/>
          <w:szCs w:val="24"/>
        </w:rPr>
      </w:pPr>
      <w:r>
        <w:rPr>
          <w:rFonts w:hint="eastAsia"/>
          <w:color w:val="auto"/>
          <w:sz w:val="24"/>
          <w:szCs w:val="24"/>
        </w:rPr>
        <w:t>二、</w:t>
      </w:r>
      <w:r>
        <w:rPr>
          <w:rFonts w:hint="eastAsia"/>
          <w:color w:val="auto"/>
          <w:sz w:val="24"/>
          <w:szCs w:val="24"/>
          <w:lang w:eastAsia="zh-CN"/>
        </w:rPr>
        <w:t>竞价人</w:t>
      </w:r>
      <w:r>
        <w:rPr>
          <w:rFonts w:hint="eastAsia"/>
          <w:color w:val="auto"/>
          <w:sz w:val="24"/>
          <w:szCs w:val="24"/>
        </w:rPr>
        <w:t>在公告规定的登记期间，有权了解相关标的物具体情况，有权查看相关标的物的资料。敬请各位</w:t>
      </w:r>
      <w:r>
        <w:rPr>
          <w:rFonts w:hint="eastAsia"/>
          <w:color w:val="auto"/>
          <w:sz w:val="24"/>
          <w:szCs w:val="24"/>
          <w:lang w:eastAsia="zh-CN"/>
        </w:rPr>
        <w:t>竞价人</w:t>
      </w:r>
      <w:r>
        <w:rPr>
          <w:rFonts w:hint="eastAsia"/>
          <w:color w:val="auto"/>
          <w:sz w:val="24"/>
          <w:szCs w:val="24"/>
        </w:rPr>
        <w:t>认真咨询，自行了解一切资料及相关动态信息，并仔细阅读本次竞价会所提供的相关资料及本须知，</w:t>
      </w:r>
      <w:r>
        <w:rPr>
          <w:rFonts w:hint="eastAsia"/>
          <w:color w:val="auto"/>
          <w:sz w:val="24"/>
          <w:szCs w:val="24"/>
          <w:lang w:eastAsia="zh-CN"/>
        </w:rPr>
        <w:t>竞价人</w:t>
      </w:r>
      <w:r>
        <w:rPr>
          <w:rFonts w:hint="eastAsia"/>
          <w:color w:val="auto"/>
          <w:sz w:val="24"/>
          <w:szCs w:val="24"/>
        </w:rPr>
        <w:t>报名参与竞价即表明</w:t>
      </w:r>
      <w:r>
        <w:rPr>
          <w:rFonts w:hint="eastAsia"/>
          <w:color w:val="auto"/>
          <w:sz w:val="24"/>
          <w:szCs w:val="24"/>
          <w:lang w:eastAsia="zh-CN"/>
        </w:rPr>
        <w:t>竞价人</w:t>
      </w:r>
      <w:r>
        <w:rPr>
          <w:rFonts w:hint="eastAsia"/>
          <w:color w:val="auto"/>
          <w:sz w:val="24"/>
          <w:szCs w:val="24"/>
        </w:rPr>
        <w:t>对标的物情况和《竞价须知》的所有条款已完全了解，一旦进入竞价会场即表明已完全了解该标的物情况，并自愿承担一切法律责任。竞价成功后，不得以未咨询或对标的物不了解等理由提出异议或反悔。</w:t>
      </w:r>
    </w:p>
    <w:p w14:paraId="5ADD86E1">
      <w:pPr>
        <w:spacing w:line="460" w:lineRule="exact"/>
        <w:ind w:firstLine="491" w:firstLineChars="205"/>
        <w:rPr>
          <w:rFonts w:hint="default" w:eastAsia="宋体"/>
          <w:color w:val="auto"/>
          <w:sz w:val="24"/>
          <w:szCs w:val="24"/>
          <w:lang w:val="en-US" w:eastAsia="zh-CN"/>
        </w:rPr>
      </w:pPr>
      <w:r>
        <w:rPr>
          <w:rFonts w:hint="eastAsia"/>
          <w:color w:val="auto"/>
          <w:sz w:val="24"/>
          <w:szCs w:val="24"/>
        </w:rPr>
        <w:t>三、本次竞价会按照公开、公平、公正的原则，采用有底价投标式竞价，并对原承租人的优先权方式采用“结果行权”的方式，即除原承租人外的其他</w:t>
      </w:r>
      <w:r>
        <w:rPr>
          <w:rFonts w:hint="eastAsia"/>
          <w:color w:val="auto"/>
          <w:sz w:val="24"/>
          <w:szCs w:val="24"/>
          <w:lang w:eastAsia="zh-CN"/>
        </w:rPr>
        <w:t>竞价人</w:t>
      </w:r>
      <w:r>
        <w:rPr>
          <w:rFonts w:hint="eastAsia"/>
          <w:color w:val="auto"/>
          <w:sz w:val="24"/>
          <w:szCs w:val="24"/>
        </w:rPr>
        <w:t>将报价写在《报价单》上，并投入报价箱，当报价单递交完毕后当场开标，确定最高报价（若最高报价有2名及以上相同时，在当前最高报价基础上再组织最高报价相同者进行“明标暗投”，直至产生最高报价者），原承租人当场同意按最高报价成交的，则由原承租人竞得，否则由最高报价者竞得</w:t>
      </w:r>
      <w:r>
        <w:rPr>
          <w:rFonts w:hint="eastAsia"/>
          <w:color w:val="auto"/>
          <w:sz w:val="24"/>
          <w:szCs w:val="24"/>
          <w:lang w:eastAsia="zh-CN"/>
        </w:rPr>
        <w:t>。</w:t>
      </w:r>
    </w:p>
    <w:p w14:paraId="36EFCA4F">
      <w:pPr>
        <w:spacing w:line="360" w:lineRule="auto"/>
        <w:ind w:firstLine="480" w:firstLineChars="200"/>
        <w:rPr>
          <w:rFonts w:hint="eastAsia"/>
          <w:color w:val="auto"/>
        </w:rPr>
      </w:pPr>
      <w:r>
        <w:rPr>
          <w:rFonts w:hint="eastAsia" w:ascii="宋体" w:hAnsi="宋体" w:cs="宋体"/>
          <w:color w:val="auto"/>
          <w:sz w:val="24"/>
          <w:szCs w:val="24"/>
        </w:rPr>
        <w:t>若只有一家</w:t>
      </w:r>
      <w:r>
        <w:rPr>
          <w:rFonts w:hint="eastAsia" w:ascii="宋体" w:hAnsi="宋体" w:cs="宋体"/>
          <w:color w:val="auto"/>
          <w:sz w:val="24"/>
          <w:szCs w:val="24"/>
          <w:lang w:eastAsia="zh-CN"/>
        </w:rPr>
        <w:t>竞价人</w:t>
      </w:r>
      <w:r>
        <w:rPr>
          <w:rFonts w:hint="eastAsia" w:ascii="宋体" w:hAnsi="宋体" w:cs="宋体"/>
          <w:color w:val="auto"/>
          <w:sz w:val="24"/>
          <w:szCs w:val="24"/>
        </w:rPr>
        <w:t>报名参与竞价的，</w:t>
      </w:r>
      <w:r>
        <w:rPr>
          <w:rFonts w:hint="eastAsia" w:ascii="宋体" w:hAnsi="宋体" w:cs="宋体"/>
          <w:color w:val="auto"/>
          <w:sz w:val="24"/>
          <w:szCs w:val="24"/>
          <w:lang w:eastAsia="zh-CN"/>
        </w:rPr>
        <w:t>可按年租金起始价成交</w:t>
      </w:r>
      <w:r>
        <w:rPr>
          <w:rFonts w:hint="eastAsia" w:ascii="宋体" w:hAnsi="宋体"/>
          <w:color w:val="auto"/>
          <w:sz w:val="24"/>
          <w:szCs w:val="24"/>
        </w:rPr>
        <w:t>。</w:t>
      </w:r>
    </w:p>
    <w:p w14:paraId="2C51F6C7">
      <w:pPr>
        <w:spacing w:line="460" w:lineRule="exact"/>
        <w:ind w:firstLine="491" w:firstLineChars="205"/>
        <w:rPr>
          <w:rFonts w:hint="eastAsia" w:ascii="宋体" w:hAnsi="宋体"/>
          <w:color w:val="auto"/>
          <w:sz w:val="24"/>
          <w:szCs w:val="24"/>
        </w:rPr>
      </w:pPr>
      <w:r>
        <w:rPr>
          <w:rFonts w:hint="eastAsia"/>
          <w:color w:val="auto"/>
          <w:sz w:val="24"/>
          <w:szCs w:val="24"/>
        </w:rPr>
        <w:t>四、</w:t>
      </w:r>
      <w:r>
        <w:rPr>
          <w:rFonts w:hint="eastAsia" w:ascii="宋体" w:hAnsi="宋体"/>
          <w:color w:val="auto"/>
          <w:sz w:val="24"/>
          <w:szCs w:val="24"/>
          <w:lang w:eastAsia="zh-CN"/>
        </w:rPr>
        <w:t>竞价人</w:t>
      </w:r>
      <w:r>
        <w:rPr>
          <w:rFonts w:hint="eastAsia" w:ascii="宋体" w:hAnsi="宋体"/>
          <w:color w:val="auto"/>
          <w:sz w:val="24"/>
          <w:szCs w:val="24"/>
        </w:rPr>
        <w:t>参加竞价，应先到竞价主持人处办理登记手续，并向温州市</w:t>
      </w:r>
      <w:r>
        <w:rPr>
          <w:rFonts w:hint="eastAsia" w:ascii="宋体" w:hAnsi="宋体"/>
          <w:color w:val="auto"/>
          <w:sz w:val="24"/>
          <w:szCs w:val="24"/>
          <w:lang w:val="en-US" w:eastAsia="zh-CN"/>
        </w:rPr>
        <w:t>龙湾区</w:t>
      </w:r>
      <w:r>
        <w:rPr>
          <w:rFonts w:hint="eastAsia" w:ascii="宋体" w:hAnsi="宋体"/>
          <w:color w:val="auto"/>
          <w:sz w:val="24"/>
          <w:szCs w:val="24"/>
        </w:rPr>
        <w:t>农村产权服务中心有限公司缴纳竞价保证金。</w:t>
      </w:r>
    </w:p>
    <w:p w14:paraId="40D42521">
      <w:pPr>
        <w:spacing w:line="460" w:lineRule="exact"/>
        <w:ind w:firstLine="491" w:firstLineChars="205"/>
        <w:rPr>
          <w:rFonts w:hint="eastAsia"/>
          <w:color w:val="auto"/>
          <w:sz w:val="24"/>
          <w:szCs w:val="24"/>
        </w:rPr>
      </w:pPr>
      <w:r>
        <w:rPr>
          <w:rFonts w:hint="eastAsia"/>
          <w:color w:val="auto"/>
          <w:sz w:val="24"/>
          <w:szCs w:val="24"/>
        </w:rPr>
        <w:t>五、若委托代理人参加竞价，代理人必须持有授权委托书及代理人身份证，代理人享有和其他</w:t>
      </w:r>
      <w:r>
        <w:rPr>
          <w:rFonts w:hint="eastAsia"/>
          <w:color w:val="auto"/>
          <w:sz w:val="24"/>
          <w:szCs w:val="24"/>
          <w:lang w:eastAsia="zh-CN"/>
        </w:rPr>
        <w:t>竞价人</w:t>
      </w:r>
      <w:r>
        <w:rPr>
          <w:rFonts w:hint="eastAsia"/>
          <w:color w:val="auto"/>
          <w:sz w:val="24"/>
          <w:szCs w:val="24"/>
        </w:rPr>
        <w:t>同等权利和义务。经竞价主持人认可的竞价代理人在竞价过程中被视为</w:t>
      </w:r>
      <w:r>
        <w:rPr>
          <w:rFonts w:hint="eastAsia"/>
          <w:color w:val="auto"/>
          <w:sz w:val="24"/>
          <w:szCs w:val="24"/>
          <w:lang w:eastAsia="zh-CN"/>
        </w:rPr>
        <w:t>竞价人</w:t>
      </w:r>
      <w:r>
        <w:rPr>
          <w:rFonts w:hint="eastAsia"/>
          <w:color w:val="auto"/>
          <w:sz w:val="24"/>
          <w:szCs w:val="24"/>
        </w:rPr>
        <w:t>本人，竞价代理人与竞价主持人所发生的一切法律责任都由</w:t>
      </w:r>
      <w:r>
        <w:rPr>
          <w:rFonts w:hint="eastAsia"/>
          <w:color w:val="auto"/>
          <w:sz w:val="24"/>
          <w:szCs w:val="24"/>
          <w:lang w:val="en-US" w:eastAsia="zh-CN"/>
        </w:rPr>
        <w:t>竞价</w:t>
      </w:r>
      <w:r>
        <w:rPr>
          <w:rFonts w:hint="eastAsia"/>
          <w:color w:val="auto"/>
          <w:sz w:val="24"/>
          <w:szCs w:val="24"/>
        </w:rPr>
        <w:t>委托人本人承担。</w:t>
      </w:r>
    </w:p>
    <w:p w14:paraId="23FC097B">
      <w:pPr>
        <w:spacing w:line="460" w:lineRule="exact"/>
        <w:ind w:firstLine="491" w:firstLineChars="205"/>
        <w:rPr>
          <w:rFonts w:hint="eastAsia"/>
          <w:color w:val="auto"/>
          <w:sz w:val="24"/>
          <w:szCs w:val="24"/>
        </w:rPr>
      </w:pPr>
      <w:r>
        <w:rPr>
          <w:rFonts w:hint="eastAsia"/>
          <w:color w:val="auto"/>
          <w:sz w:val="24"/>
          <w:szCs w:val="24"/>
        </w:rPr>
        <w:t>六、参加本次竞价会的</w:t>
      </w:r>
      <w:r>
        <w:rPr>
          <w:rFonts w:hint="eastAsia"/>
          <w:color w:val="auto"/>
          <w:sz w:val="24"/>
          <w:szCs w:val="24"/>
          <w:lang w:eastAsia="zh-CN"/>
        </w:rPr>
        <w:t>竞价人</w:t>
      </w:r>
      <w:r>
        <w:rPr>
          <w:rFonts w:hint="eastAsia"/>
          <w:color w:val="auto"/>
          <w:sz w:val="24"/>
          <w:szCs w:val="24"/>
        </w:rPr>
        <w:t>（代理人）资格由</w:t>
      </w:r>
      <w:r>
        <w:rPr>
          <w:rFonts w:hint="eastAsia" w:ascii="宋体" w:hAnsi="宋体"/>
          <w:color w:val="auto"/>
          <w:sz w:val="24"/>
          <w:szCs w:val="24"/>
          <w:highlight w:val="none"/>
          <w:lang w:val="en-US" w:eastAsia="zh-CN"/>
        </w:rPr>
        <w:t>竞价主持人</w:t>
      </w:r>
      <w:r>
        <w:rPr>
          <w:rFonts w:hint="eastAsia"/>
          <w:color w:val="auto"/>
          <w:sz w:val="24"/>
          <w:szCs w:val="24"/>
        </w:rPr>
        <w:t>负责确定及审核，如发现</w:t>
      </w:r>
      <w:r>
        <w:rPr>
          <w:rFonts w:hint="eastAsia"/>
          <w:color w:val="auto"/>
          <w:sz w:val="24"/>
          <w:szCs w:val="24"/>
          <w:lang w:eastAsia="zh-CN"/>
        </w:rPr>
        <w:t>竞价人</w:t>
      </w:r>
      <w:r>
        <w:rPr>
          <w:rFonts w:hint="eastAsia"/>
          <w:color w:val="auto"/>
          <w:sz w:val="24"/>
          <w:szCs w:val="24"/>
        </w:rPr>
        <w:t>（代理人）有涉嫌串标行为的，则</w:t>
      </w:r>
      <w:r>
        <w:rPr>
          <w:rFonts w:hint="eastAsia" w:ascii="宋体" w:hAnsi="宋体"/>
          <w:color w:val="auto"/>
          <w:sz w:val="24"/>
          <w:szCs w:val="24"/>
          <w:highlight w:val="none"/>
          <w:lang w:val="en-US" w:eastAsia="zh-CN"/>
        </w:rPr>
        <w:t>竞价主持人</w:t>
      </w:r>
      <w:r>
        <w:rPr>
          <w:rFonts w:hint="eastAsia"/>
          <w:color w:val="auto"/>
          <w:sz w:val="24"/>
          <w:szCs w:val="24"/>
        </w:rPr>
        <w:t>有权撤销其竞价资格（拒绝其报名）。</w:t>
      </w:r>
    </w:p>
    <w:p w14:paraId="5E8B74B2">
      <w:pPr>
        <w:spacing w:line="460" w:lineRule="exact"/>
        <w:ind w:firstLine="491" w:firstLineChars="205"/>
        <w:rPr>
          <w:rFonts w:hint="eastAsia"/>
          <w:color w:val="auto"/>
          <w:sz w:val="24"/>
          <w:szCs w:val="24"/>
        </w:rPr>
      </w:pPr>
      <w:r>
        <w:rPr>
          <w:rFonts w:hint="eastAsia"/>
          <w:color w:val="auto"/>
          <w:sz w:val="24"/>
          <w:szCs w:val="24"/>
        </w:rPr>
        <w:t>七、</w:t>
      </w:r>
      <w:r>
        <w:rPr>
          <w:rFonts w:hint="eastAsia" w:ascii="宋体" w:hAnsi="宋体"/>
          <w:color w:val="auto"/>
          <w:sz w:val="24"/>
          <w:szCs w:val="24"/>
          <w:highlight w:val="none"/>
          <w:lang w:val="en-US" w:eastAsia="zh-CN"/>
        </w:rPr>
        <w:t>竞价主持人</w:t>
      </w:r>
      <w:r>
        <w:rPr>
          <w:rFonts w:hint="eastAsia"/>
          <w:color w:val="auto"/>
          <w:sz w:val="24"/>
          <w:szCs w:val="24"/>
        </w:rPr>
        <w:t>已将知道的标的物瑕疵向</w:t>
      </w:r>
      <w:r>
        <w:rPr>
          <w:rFonts w:hint="eastAsia"/>
          <w:color w:val="auto"/>
          <w:sz w:val="24"/>
          <w:szCs w:val="24"/>
          <w:lang w:eastAsia="zh-CN"/>
        </w:rPr>
        <w:t>竞价人</w:t>
      </w:r>
      <w:r>
        <w:rPr>
          <w:rFonts w:hint="eastAsia"/>
          <w:color w:val="auto"/>
          <w:sz w:val="24"/>
          <w:szCs w:val="24"/>
        </w:rPr>
        <w:t>说明，但</w:t>
      </w:r>
      <w:r>
        <w:rPr>
          <w:rFonts w:hint="eastAsia"/>
          <w:color w:val="auto"/>
          <w:sz w:val="24"/>
          <w:szCs w:val="24"/>
          <w:lang w:eastAsia="zh-CN"/>
        </w:rPr>
        <w:t>委托人</w:t>
      </w:r>
      <w:r>
        <w:rPr>
          <w:rFonts w:hint="eastAsia"/>
          <w:color w:val="auto"/>
          <w:sz w:val="24"/>
          <w:szCs w:val="24"/>
        </w:rPr>
        <w:t>、</w:t>
      </w:r>
      <w:r>
        <w:rPr>
          <w:rFonts w:hint="eastAsia" w:ascii="宋体" w:hAnsi="宋体"/>
          <w:color w:val="auto"/>
          <w:sz w:val="24"/>
          <w:szCs w:val="24"/>
          <w:highlight w:val="none"/>
          <w:lang w:val="en-US" w:eastAsia="zh-CN"/>
        </w:rPr>
        <w:t>竞价主持人</w:t>
      </w:r>
      <w:r>
        <w:rPr>
          <w:rFonts w:hint="eastAsia"/>
          <w:color w:val="auto"/>
          <w:sz w:val="24"/>
          <w:szCs w:val="24"/>
        </w:rPr>
        <w:t>声明：对本次标的物不承担瑕疵担保责任。</w:t>
      </w:r>
      <w:r>
        <w:rPr>
          <w:rFonts w:hint="eastAsia" w:ascii="宋体" w:hAnsi="宋体"/>
          <w:color w:val="auto"/>
          <w:sz w:val="24"/>
          <w:szCs w:val="24"/>
          <w:highlight w:val="none"/>
          <w:lang w:val="en-US" w:eastAsia="zh-CN"/>
        </w:rPr>
        <w:t>竞价主持人</w:t>
      </w:r>
      <w:r>
        <w:rPr>
          <w:rFonts w:hint="eastAsia"/>
          <w:color w:val="auto"/>
          <w:sz w:val="24"/>
          <w:szCs w:val="24"/>
        </w:rPr>
        <w:t>通过清单、展示、现场介绍、网站宣传、口头推介等形式对于标的物状况之描述仅供</w:t>
      </w:r>
      <w:r>
        <w:rPr>
          <w:rFonts w:hint="eastAsia"/>
          <w:color w:val="auto"/>
          <w:sz w:val="24"/>
          <w:szCs w:val="24"/>
          <w:lang w:eastAsia="zh-CN"/>
        </w:rPr>
        <w:t>竞价人</w:t>
      </w:r>
      <w:r>
        <w:rPr>
          <w:rFonts w:hint="eastAsia"/>
          <w:color w:val="auto"/>
          <w:sz w:val="24"/>
          <w:szCs w:val="24"/>
        </w:rPr>
        <w:t>参考，并不代表</w:t>
      </w:r>
      <w:r>
        <w:rPr>
          <w:rFonts w:hint="eastAsia" w:ascii="宋体" w:hAnsi="宋体"/>
          <w:color w:val="auto"/>
          <w:sz w:val="24"/>
          <w:szCs w:val="24"/>
          <w:highlight w:val="none"/>
          <w:lang w:val="en-US" w:eastAsia="zh-CN"/>
        </w:rPr>
        <w:t>竞价主持人</w:t>
      </w:r>
      <w:r>
        <w:rPr>
          <w:rFonts w:hint="eastAsia"/>
          <w:color w:val="auto"/>
          <w:sz w:val="24"/>
          <w:szCs w:val="24"/>
        </w:rPr>
        <w:t>的任何承诺，即</w:t>
      </w:r>
      <w:r>
        <w:rPr>
          <w:rFonts w:hint="eastAsia" w:ascii="宋体" w:hAnsi="宋体"/>
          <w:color w:val="auto"/>
          <w:sz w:val="24"/>
          <w:szCs w:val="24"/>
          <w:highlight w:val="none"/>
          <w:lang w:val="en-US" w:eastAsia="zh-CN"/>
        </w:rPr>
        <w:t>竞价主持人</w:t>
      </w:r>
      <w:r>
        <w:rPr>
          <w:rFonts w:hint="eastAsia"/>
          <w:color w:val="auto"/>
          <w:sz w:val="24"/>
          <w:szCs w:val="24"/>
        </w:rPr>
        <w:t>对标的物不承担任何瑕疵担保责任。</w:t>
      </w:r>
      <w:r>
        <w:rPr>
          <w:rFonts w:hint="eastAsia"/>
          <w:color w:val="auto"/>
          <w:sz w:val="24"/>
          <w:szCs w:val="24"/>
          <w:lang w:eastAsia="zh-CN"/>
        </w:rPr>
        <w:t>竞价人</w:t>
      </w:r>
      <w:r>
        <w:rPr>
          <w:rFonts w:hint="eastAsia"/>
          <w:color w:val="auto"/>
          <w:sz w:val="24"/>
          <w:szCs w:val="24"/>
        </w:rPr>
        <w:t>已亲自审看展示或预展的标的物，并凭借检测或自身经验对标的物的相关信息及价值等进行了准确判断，对其瑕疵已有充分了解并愿意接受。</w:t>
      </w:r>
    </w:p>
    <w:p w14:paraId="067C6833">
      <w:pPr>
        <w:spacing w:line="460" w:lineRule="exact"/>
        <w:ind w:firstLine="442" w:firstLineChars="100"/>
        <w:rPr>
          <w:rFonts w:hint="eastAsia"/>
          <w:color w:val="auto"/>
          <w:sz w:val="24"/>
          <w:szCs w:val="24"/>
          <w:highlight w:val="none"/>
        </w:rPr>
      </w:pP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236855</wp:posOffset>
            </wp:positionH>
            <wp:positionV relativeFrom="paragraph">
              <wp:posOffset>346075</wp:posOffset>
            </wp:positionV>
            <wp:extent cx="5271770" cy="5833110"/>
            <wp:effectExtent l="0" t="0" r="5080" b="15240"/>
            <wp:wrapNone/>
            <wp:docPr id="4" name="图片 15"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中心logo"/>
                    <pic:cNvPicPr>
                      <a:picLocks noChangeAspect="1"/>
                    </pic:cNvPicPr>
                  </pic:nvPicPr>
                  <pic:blipFill>
                    <a:blip r:embed="rId16"/>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rPr>
        <w:t>八、竞价成交后，竞得人必须当场签署《竞价成交确认书》，对于竞得人拖延签署及拒绝签署的情况或竞得人签署以上合同后，在确定的期限内不支付规定价款及</w:t>
      </w:r>
      <w:r>
        <w:rPr>
          <w:rFonts w:hint="eastAsia"/>
          <w:color w:val="auto"/>
          <w:sz w:val="24"/>
          <w:szCs w:val="24"/>
          <w:lang w:eastAsia="zh-CN"/>
        </w:rPr>
        <w:t>交易服务费</w:t>
      </w:r>
      <w:r>
        <w:rPr>
          <w:rFonts w:hint="eastAsia"/>
          <w:color w:val="auto"/>
          <w:sz w:val="24"/>
          <w:szCs w:val="24"/>
        </w:rPr>
        <w:t>等费用的，都视为竞得人已经构成实质性违约，所交竞</w:t>
      </w:r>
      <w:r>
        <w:rPr>
          <w:rFonts w:hint="eastAsia"/>
          <w:color w:val="auto"/>
          <w:sz w:val="24"/>
          <w:szCs w:val="24"/>
          <w:lang w:val="en-US" w:eastAsia="zh-CN"/>
        </w:rPr>
        <w:t>价</w:t>
      </w:r>
      <w:r>
        <w:rPr>
          <w:rFonts w:hint="eastAsia"/>
          <w:color w:val="auto"/>
          <w:sz w:val="24"/>
          <w:szCs w:val="24"/>
        </w:rPr>
        <w:t>保证金优先用于赔偿温州市龙湾区农村产权服务中心有限公司的（预期）</w:t>
      </w:r>
      <w:r>
        <w:rPr>
          <w:rFonts w:hint="eastAsia"/>
          <w:color w:val="auto"/>
          <w:sz w:val="24"/>
          <w:szCs w:val="24"/>
          <w:lang w:eastAsia="zh-CN"/>
        </w:rPr>
        <w:t>交易服务费</w:t>
      </w:r>
      <w:r>
        <w:rPr>
          <w:rFonts w:hint="eastAsia"/>
          <w:color w:val="auto"/>
          <w:sz w:val="24"/>
          <w:szCs w:val="24"/>
        </w:rPr>
        <w:t>收入及其它费用损失。</w:t>
      </w:r>
      <w:r>
        <w:rPr>
          <w:rFonts w:hint="eastAsia"/>
          <w:color w:val="auto"/>
          <w:sz w:val="24"/>
          <w:szCs w:val="24"/>
          <w:highlight w:val="none"/>
          <w:lang w:val="en-US" w:eastAsia="zh-CN"/>
        </w:rPr>
        <w:t>同时，</w:t>
      </w:r>
      <w:r>
        <w:rPr>
          <w:rFonts w:hint="eastAsia"/>
          <w:color w:val="auto"/>
          <w:sz w:val="24"/>
          <w:szCs w:val="24"/>
          <w:highlight w:val="none"/>
        </w:rPr>
        <w:t>除竞</w:t>
      </w:r>
      <w:r>
        <w:rPr>
          <w:rFonts w:hint="eastAsia"/>
          <w:color w:val="auto"/>
          <w:sz w:val="24"/>
          <w:szCs w:val="24"/>
          <w:highlight w:val="none"/>
          <w:lang w:val="en-US" w:eastAsia="zh-CN"/>
        </w:rPr>
        <w:t>价</w:t>
      </w:r>
      <w:r>
        <w:rPr>
          <w:rFonts w:hint="eastAsia"/>
          <w:color w:val="auto"/>
          <w:sz w:val="24"/>
          <w:szCs w:val="24"/>
          <w:highlight w:val="none"/>
        </w:rPr>
        <w:t>保证金不予退还外，标的再行竞价的，再行竞价的价款低于原竞价价款的，原竞得人应当补足差额，并赔偿由此造成的经济损失。</w:t>
      </w:r>
    </w:p>
    <w:p w14:paraId="254D7ED6">
      <w:pPr>
        <w:spacing w:line="460" w:lineRule="exact"/>
        <w:ind w:firstLine="491" w:firstLineChars="205"/>
        <w:rPr>
          <w:rFonts w:hint="eastAsia"/>
          <w:color w:val="auto"/>
          <w:sz w:val="24"/>
          <w:szCs w:val="24"/>
        </w:rPr>
      </w:pPr>
      <w:r>
        <w:rPr>
          <w:rFonts w:hint="eastAsia"/>
          <w:color w:val="auto"/>
          <w:sz w:val="24"/>
          <w:szCs w:val="24"/>
        </w:rPr>
        <w:t>九、竞得人须在规定时间内付清相关成交款项。</w:t>
      </w:r>
    </w:p>
    <w:p w14:paraId="03FB1494">
      <w:pPr>
        <w:spacing w:line="460" w:lineRule="exact"/>
        <w:ind w:firstLine="491" w:firstLineChars="205"/>
        <w:rPr>
          <w:rFonts w:hint="eastAsia"/>
          <w:color w:val="auto"/>
          <w:sz w:val="24"/>
          <w:szCs w:val="24"/>
        </w:rPr>
      </w:pPr>
      <w:r>
        <w:rPr>
          <w:rFonts w:hint="eastAsia"/>
          <w:color w:val="auto"/>
          <w:sz w:val="24"/>
          <w:szCs w:val="24"/>
        </w:rPr>
        <w:t>十、</w:t>
      </w:r>
      <w:r>
        <w:rPr>
          <w:rFonts w:hint="eastAsia"/>
          <w:color w:val="auto"/>
          <w:sz w:val="24"/>
          <w:szCs w:val="24"/>
          <w:lang w:eastAsia="zh-CN"/>
        </w:rPr>
        <w:t>竞价人</w:t>
      </w:r>
      <w:r>
        <w:rPr>
          <w:rFonts w:hint="eastAsia"/>
          <w:color w:val="auto"/>
          <w:sz w:val="24"/>
          <w:szCs w:val="24"/>
        </w:rPr>
        <w:t>参加竞价，必须遵守竞价会场秩序和竞价程序，不得妨碍竞价会主持人的正常工作，不能有操纵、垄断等违法行为，更不准进行恶意串通等违法行为，一经发现，将取消竞价资格，并追究其法律责任。</w:t>
      </w:r>
    </w:p>
    <w:p w14:paraId="4E7E81B5">
      <w:pPr>
        <w:adjustRightInd w:val="0"/>
        <w:spacing w:line="460" w:lineRule="exact"/>
        <w:ind w:firstLine="482" w:firstLineChars="200"/>
        <w:rPr>
          <w:rFonts w:hint="eastAsia" w:ascii="宋体" w:hAnsi="宋体"/>
          <w:b/>
          <w:color w:val="auto"/>
          <w:sz w:val="24"/>
          <w:szCs w:val="24"/>
        </w:rPr>
      </w:pPr>
      <w:r>
        <w:rPr>
          <w:rFonts w:hint="eastAsia" w:ascii="宋体" w:hAnsi="宋体"/>
          <w:b/>
          <w:color w:val="auto"/>
          <w:sz w:val="24"/>
          <w:szCs w:val="24"/>
        </w:rPr>
        <w:t>十一、</w:t>
      </w:r>
      <w:r>
        <w:rPr>
          <w:rFonts w:hint="eastAsia" w:ascii="宋体" w:hAnsi="宋体"/>
          <w:b/>
          <w:color w:val="auto"/>
          <w:sz w:val="24"/>
          <w:szCs w:val="24"/>
          <w:lang w:eastAsia="zh-CN"/>
        </w:rPr>
        <w:t>委托人</w:t>
      </w:r>
      <w:r>
        <w:rPr>
          <w:rFonts w:hint="eastAsia" w:ascii="宋体" w:hAnsi="宋体"/>
          <w:b/>
          <w:color w:val="auto"/>
          <w:sz w:val="24"/>
          <w:szCs w:val="24"/>
        </w:rPr>
        <w:t>在竞价开始前可以撤回标的。</w:t>
      </w:r>
      <w:r>
        <w:rPr>
          <w:rFonts w:hint="eastAsia" w:ascii="宋体" w:hAnsi="宋体"/>
          <w:b/>
          <w:color w:val="auto"/>
          <w:sz w:val="24"/>
          <w:szCs w:val="24"/>
          <w:lang w:eastAsia="zh-CN"/>
        </w:rPr>
        <w:t>委托人</w:t>
      </w:r>
      <w:r>
        <w:rPr>
          <w:rFonts w:hint="eastAsia" w:ascii="宋体" w:hAnsi="宋体"/>
          <w:b/>
          <w:color w:val="auto"/>
          <w:sz w:val="24"/>
          <w:szCs w:val="24"/>
        </w:rPr>
        <w:t>撤回标的的，</w:t>
      </w:r>
      <w:r>
        <w:rPr>
          <w:rFonts w:hint="eastAsia" w:ascii="宋体" w:hAnsi="宋体"/>
          <w:b/>
          <w:color w:val="auto"/>
          <w:sz w:val="24"/>
          <w:szCs w:val="24"/>
          <w:lang w:eastAsia="zh-CN"/>
        </w:rPr>
        <w:t>委托人</w:t>
      </w:r>
      <w:r>
        <w:rPr>
          <w:rFonts w:hint="eastAsia" w:ascii="宋体" w:hAnsi="宋体"/>
          <w:b/>
          <w:color w:val="auto"/>
          <w:sz w:val="24"/>
          <w:szCs w:val="24"/>
        </w:rPr>
        <w:t>以及竞价主持人不向</w:t>
      </w:r>
      <w:r>
        <w:rPr>
          <w:rFonts w:hint="eastAsia" w:ascii="宋体" w:hAnsi="宋体"/>
          <w:b/>
          <w:color w:val="auto"/>
          <w:sz w:val="24"/>
          <w:szCs w:val="24"/>
          <w:lang w:eastAsia="zh-CN"/>
        </w:rPr>
        <w:t>竞价人</w:t>
      </w:r>
      <w:r>
        <w:rPr>
          <w:rFonts w:hint="eastAsia" w:ascii="宋体" w:hAnsi="宋体"/>
          <w:b/>
          <w:color w:val="auto"/>
          <w:sz w:val="24"/>
          <w:szCs w:val="24"/>
        </w:rPr>
        <w:t>承担任何责任及任何费用。</w:t>
      </w:r>
    </w:p>
    <w:p w14:paraId="7279AF1F">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rPr>
        <w:t>十二、</w:t>
      </w:r>
      <w:r>
        <w:rPr>
          <w:rFonts w:hint="eastAsia" w:ascii="宋体" w:hAnsi="宋体"/>
          <w:color w:val="auto"/>
          <w:sz w:val="24"/>
          <w:szCs w:val="24"/>
        </w:rPr>
        <w:t>本《竞价须知》与《竞价协议》是《竞价成交确认书》附件，与《竞价成交确认书》具同等法律效力。</w:t>
      </w:r>
    </w:p>
    <w:p w14:paraId="26E48964">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rPr>
        <w:t>十三、</w:t>
      </w:r>
      <w:r>
        <w:rPr>
          <w:rFonts w:hint="eastAsia" w:ascii="宋体" w:hAnsi="宋体"/>
          <w:color w:val="auto"/>
          <w:sz w:val="24"/>
          <w:szCs w:val="24"/>
          <w:lang w:eastAsia="zh-CN"/>
        </w:rPr>
        <w:t>竞价人</w:t>
      </w:r>
      <w:r>
        <w:rPr>
          <w:rFonts w:hint="eastAsia" w:ascii="宋体" w:hAnsi="宋体"/>
          <w:color w:val="auto"/>
          <w:sz w:val="24"/>
          <w:szCs w:val="24"/>
        </w:rPr>
        <w:t>签署本竞价须知后，即表明知晓本须知的真实意思，并表示愿意接受和遵守本须知，其他未尽事宜在竞价会现场宣布。</w:t>
      </w:r>
    </w:p>
    <w:p w14:paraId="5E71BABB">
      <w:pPr>
        <w:spacing w:line="360" w:lineRule="auto"/>
        <w:ind w:right="-328" w:rightChars="-156"/>
        <w:jc w:val="both"/>
        <w:rPr>
          <w:rFonts w:hint="eastAsia" w:ascii="宋体" w:hAnsi="宋体"/>
          <w:color w:val="auto"/>
          <w:sz w:val="24"/>
          <w:szCs w:val="24"/>
        </w:rPr>
      </w:pPr>
    </w:p>
    <w:p w14:paraId="600200F1">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057E2F10">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4292AAA4">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2025年3月27日</w:t>
      </w:r>
    </w:p>
    <w:p w14:paraId="163B0F84">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21"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8642884">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1FBD56B6">
                            <w:pPr>
                              <w:jc w:val="left"/>
                              <w:rPr>
                                <w:rFonts w:hint="eastAsia" w:ascii="宋体" w:hAnsi="宋体"/>
                                <w:color w:val="000000"/>
                                <w:sz w:val="24"/>
                              </w:rPr>
                            </w:pPr>
                          </w:p>
                          <w:p w14:paraId="0090CB2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4624;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iuNyDECAAB4BAAADgAAAAAAAAABACAAAAAmAQAAZHJzL2Uyb0RvYy54&#10;bWxQSwUGAAAAAAYABgBZAQAAyQUAAAAA&#10;">
                <v:fill on="t" focussize="0,0"/>
                <v:stroke color="#000000" joinstyle="miter"/>
                <v:imagedata o:title=""/>
                <o:lock v:ext="edit" aspectratio="f"/>
                <v:textbox>
                  <w:txbxContent>
                    <w:p w14:paraId="48642884">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1FBD56B6">
                      <w:pPr>
                        <w:jc w:val="left"/>
                        <w:rPr>
                          <w:rFonts w:hint="eastAsia" w:ascii="宋体" w:hAnsi="宋体"/>
                          <w:color w:val="000000"/>
                          <w:sz w:val="24"/>
                        </w:rPr>
                      </w:pPr>
                    </w:p>
                    <w:p w14:paraId="0090CB2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301092FA">
      <w:pPr>
        <w:spacing w:line="480" w:lineRule="exact"/>
        <w:textAlignment w:val="baseline"/>
        <w:rPr>
          <w:rFonts w:hint="eastAsia"/>
          <w:color w:val="auto"/>
          <w:sz w:val="28"/>
          <w:szCs w:val="28"/>
        </w:rPr>
      </w:pPr>
    </w:p>
    <w:p w14:paraId="62937239">
      <w:pPr>
        <w:spacing w:line="360" w:lineRule="auto"/>
        <w:jc w:val="both"/>
        <w:rPr>
          <w:rFonts w:hint="eastAsia"/>
          <w:b/>
          <w:color w:val="auto"/>
          <w:sz w:val="36"/>
          <w:szCs w:val="36"/>
          <w:highlight w:val="none"/>
        </w:rPr>
      </w:pPr>
    </w:p>
    <w:p w14:paraId="048CD5EB">
      <w:pPr>
        <w:spacing w:line="360" w:lineRule="auto"/>
        <w:jc w:val="center"/>
        <w:rPr>
          <w:rFonts w:hint="eastAsia"/>
          <w:b/>
          <w:color w:val="auto"/>
          <w:sz w:val="36"/>
          <w:szCs w:val="36"/>
          <w:highlight w:val="none"/>
        </w:rPr>
      </w:pPr>
    </w:p>
    <w:p w14:paraId="505B8D01">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5648"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2"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29915F3A">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5648;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NnHi01QAAAAgBAAAP&#10;AAAAAAAAAAEAIAAAACIAAABkcnMvZG93bnJldi54bWxQSwECFAAUAAAACACHTuJAyt78sBsCAABV&#10;BAAADgAAAAAAAAABACAAAAAkAQAAZHJzL2Uyb0RvYy54bWxQSwUGAAAAAAYABgBZAQAAsQUAAAAA&#10;">
                <v:fill on="f" focussize="0,0"/>
                <v:stroke weight="1.25pt" color="#000000" joinstyle="miter"/>
                <v:imagedata o:title=""/>
                <o:lock v:ext="edit" aspectratio="f"/>
                <v:textbox inset="7.19992125984252pt,1.27mm,7.19992125984252pt,1.27mm">
                  <w:txbxContent>
                    <w:p w14:paraId="29915F3A">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01783E98">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649D6FC5">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715ED878">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6E962F36">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5"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descr="中心logo"/>
                    <pic:cNvPicPr>
                      <a:picLocks noChangeAspect="1"/>
                    </pic:cNvPicPr>
                  </pic:nvPicPr>
                  <pic:blipFill>
                    <a:blip r:embed="rId16"/>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4F41241C">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718290D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2025年4月3日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43C0B9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70F0F29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color w:val="auto"/>
          <w:sz w:val="24"/>
          <w:highlight w:val="none"/>
        </w:rPr>
      </w:pPr>
      <w:r>
        <w:rPr>
          <w:rFonts w:hint="eastAsia"/>
          <w:color w:val="auto"/>
          <w:sz w:val="24"/>
          <w:highlight w:val="none"/>
        </w:rPr>
        <w:t>二、甲方</w:t>
      </w:r>
      <w:r>
        <w:rPr>
          <w:color w:val="auto"/>
          <w:sz w:val="24"/>
          <w:highlight w:val="none"/>
        </w:rPr>
        <w:t>具备合法的主体资格</w:t>
      </w:r>
      <w:r>
        <w:rPr>
          <w:rFonts w:hint="eastAsia"/>
          <w:color w:val="auto"/>
          <w:sz w:val="24"/>
          <w:highlight w:val="none"/>
        </w:rPr>
        <w:t>，竞价活动严格遵守有关法律、法规，遵循公开、公平、公正、诚实信用和价高者得的原则，维护乙方和其他各方当事人的合法权益。</w:t>
      </w:r>
    </w:p>
    <w:p w14:paraId="31DBBF8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highlight w:val="none"/>
        </w:rPr>
      </w:pPr>
      <w:r>
        <w:rPr>
          <w:rFonts w:hint="eastAsia"/>
          <w:color w:val="auto"/>
          <w:sz w:val="24"/>
          <w:highlight w:val="none"/>
        </w:rPr>
        <w:t>三、乙方自愿报名参加本次竞价会，并已向</w:t>
      </w:r>
      <w:r>
        <w:rPr>
          <w:rFonts w:hint="eastAsia" w:ascii="宋体" w:hAnsi="宋体"/>
          <w:color w:val="auto"/>
          <w:sz w:val="24"/>
          <w:szCs w:val="24"/>
          <w:highlight w:val="none"/>
        </w:rPr>
        <w:t>温州市</w:t>
      </w:r>
      <w:r>
        <w:rPr>
          <w:rFonts w:hint="eastAsia" w:ascii="宋体" w:hAnsi="宋体"/>
          <w:color w:val="auto"/>
          <w:sz w:val="24"/>
          <w:szCs w:val="24"/>
          <w:highlight w:val="none"/>
          <w:lang w:val="en-US" w:eastAsia="zh-CN"/>
        </w:rPr>
        <w:t>龙湾区</w:t>
      </w:r>
      <w:r>
        <w:rPr>
          <w:rFonts w:hint="eastAsia" w:ascii="宋体" w:hAnsi="宋体"/>
          <w:color w:val="auto"/>
          <w:sz w:val="24"/>
          <w:szCs w:val="24"/>
          <w:highlight w:val="none"/>
        </w:rPr>
        <w:t>农村产权服务中心有限公司</w:t>
      </w:r>
      <w:r>
        <w:rPr>
          <w:rFonts w:hint="eastAsia"/>
          <w:color w:val="auto"/>
          <w:sz w:val="24"/>
          <w:highlight w:val="none"/>
        </w:rPr>
        <w:t>交纳</w:t>
      </w:r>
      <w:r>
        <w:rPr>
          <w:rFonts w:hint="eastAsia"/>
          <w:color w:val="auto"/>
          <w:sz w:val="24"/>
          <w:highlight w:val="none"/>
          <w:lang w:eastAsia="zh-CN"/>
        </w:rPr>
        <w:t>竞价</w:t>
      </w:r>
      <w:r>
        <w:rPr>
          <w:rFonts w:hint="eastAsia"/>
          <w:color w:val="auto"/>
          <w:sz w:val="24"/>
          <w:highlight w:val="none"/>
        </w:rPr>
        <w:t>保证金。同时向甲方</w:t>
      </w:r>
      <w:r>
        <w:rPr>
          <w:color w:val="auto"/>
          <w:sz w:val="24"/>
          <w:highlight w:val="none"/>
        </w:rPr>
        <w:t>据实提交了有关身份信息及具备参</w:t>
      </w:r>
      <w:r>
        <w:rPr>
          <w:rFonts w:hint="eastAsia"/>
          <w:color w:val="auto"/>
          <w:sz w:val="24"/>
          <w:highlight w:val="none"/>
          <w:lang w:eastAsia="zh-CN"/>
        </w:rPr>
        <w:t>与竞价</w:t>
      </w:r>
      <w:r>
        <w:rPr>
          <w:color w:val="auto"/>
          <w:sz w:val="24"/>
          <w:highlight w:val="none"/>
        </w:rPr>
        <w:t>条件的证明文件</w:t>
      </w:r>
      <w:r>
        <w:rPr>
          <w:rFonts w:hint="eastAsia"/>
          <w:color w:val="auto"/>
          <w:sz w:val="24"/>
          <w:highlight w:val="none"/>
        </w:rPr>
        <w:t>。甲方已为乙方办理了</w:t>
      </w:r>
      <w:r>
        <w:rPr>
          <w:color w:val="auto"/>
          <w:sz w:val="24"/>
          <w:highlight w:val="none"/>
        </w:rPr>
        <w:t>竞</w:t>
      </w:r>
      <w:r>
        <w:rPr>
          <w:rFonts w:hint="eastAsia"/>
          <w:color w:val="auto"/>
          <w:sz w:val="24"/>
          <w:highlight w:val="none"/>
          <w:lang w:eastAsia="zh-CN"/>
        </w:rPr>
        <w:t>价</w:t>
      </w:r>
      <w:r>
        <w:rPr>
          <w:color w:val="auto"/>
          <w:sz w:val="24"/>
          <w:highlight w:val="none"/>
        </w:rPr>
        <w:t>登记手续</w:t>
      </w:r>
      <w:r>
        <w:rPr>
          <w:rFonts w:hint="eastAsia"/>
          <w:color w:val="auto"/>
          <w:sz w:val="24"/>
          <w:highlight w:val="none"/>
        </w:rPr>
        <w:t>并发放了</w:t>
      </w:r>
      <w:r>
        <w:rPr>
          <w:rFonts w:hint="eastAsia"/>
          <w:color w:val="auto"/>
          <w:sz w:val="24"/>
          <w:highlight w:val="none"/>
          <w:lang w:eastAsia="zh-CN"/>
        </w:rPr>
        <w:t>竞价</w:t>
      </w:r>
      <w:r>
        <w:rPr>
          <w:rFonts w:hint="eastAsia"/>
          <w:color w:val="auto"/>
          <w:sz w:val="24"/>
          <w:highlight w:val="none"/>
        </w:rPr>
        <w:t>号牌。</w:t>
      </w:r>
    </w:p>
    <w:p w14:paraId="2663416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四、</w:t>
      </w:r>
      <w:r>
        <w:rPr>
          <w:rFonts w:ascii="Times New Roman" w:hAnsi="Times New Roman" w:eastAsia="宋体" w:cs="Times New Roman"/>
          <w:color w:val="auto"/>
          <w:sz w:val="24"/>
          <w:highlight w:val="none"/>
        </w:rPr>
        <w:t>竞</w:t>
      </w:r>
      <w:r>
        <w:rPr>
          <w:rFonts w:hint="eastAsia" w:ascii="Times New Roman" w:hAnsi="Times New Roman" w:eastAsia="宋体" w:cs="Times New Roman"/>
          <w:color w:val="auto"/>
          <w:sz w:val="24"/>
          <w:highlight w:val="none"/>
          <w:lang w:eastAsia="zh-CN"/>
        </w:rPr>
        <w:t>价</w:t>
      </w:r>
      <w:r>
        <w:rPr>
          <w:rFonts w:ascii="Times New Roman" w:hAnsi="Times New Roman" w:eastAsia="宋体" w:cs="Times New Roman"/>
          <w:color w:val="auto"/>
          <w:sz w:val="24"/>
          <w:highlight w:val="none"/>
        </w:rPr>
        <w:t>号牌是代表</w:t>
      </w:r>
      <w:r>
        <w:rPr>
          <w:rFonts w:hint="eastAsia" w:ascii="Times New Roman" w:hAnsi="Times New Roman" w:eastAsia="宋体" w:cs="Times New Roman"/>
          <w:color w:val="auto"/>
          <w:sz w:val="24"/>
          <w:highlight w:val="none"/>
        </w:rPr>
        <w:t>乙方</w:t>
      </w:r>
      <w:r>
        <w:rPr>
          <w:rFonts w:ascii="Times New Roman" w:hAnsi="Times New Roman" w:eastAsia="宋体" w:cs="Times New Roman"/>
          <w:color w:val="auto"/>
          <w:sz w:val="24"/>
          <w:highlight w:val="none"/>
        </w:rPr>
        <w:t>身份和</w:t>
      </w:r>
      <w:r>
        <w:rPr>
          <w:rFonts w:hint="eastAsia" w:ascii="Times New Roman" w:hAnsi="Times New Roman" w:eastAsia="宋体" w:cs="Times New Roman"/>
          <w:color w:val="auto"/>
          <w:sz w:val="24"/>
          <w:highlight w:val="none"/>
          <w:lang w:eastAsia="zh-CN"/>
        </w:rPr>
        <w:t>竞价</w:t>
      </w:r>
      <w:r>
        <w:rPr>
          <w:rFonts w:ascii="Times New Roman" w:hAnsi="Times New Roman" w:eastAsia="宋体" w:cs="Times New Roman"/>
          <w:color w:val="auto"/>
          <w:sz w:val="24"/>
          <w:highlight w:val="none"/>
        </w:rPr>
        <w:t>权的标志。</w:t>
      </w:r>
      <w:r>
        <w:rPr>
          <w:rFonts w:hint="eastAsia" w:ascii="Times New Roman" w:hAnsi="Times New Roman" w:eastAsia="宋体" w:cs="Times New Roman"/>
          <w:color w:val="auto"/>
          <w:sz w:val="24"/>
          <w:highlight w:val="none"/>
        </w:rPr>
        <w:t>乙方</w:t>
      </w:r>
      <w:r>
        <w:rPr>
          <w:rFonts w:ascii="Times New Roman" w:hAnsi="Times New Roman" w:eastAsia="宋体" w:cs="Times New Roman"/>
          <w:color w:val="auto"/>
          <w:sz w:val="24"/>
          <w:highlight w:val="none"/>
        </w:rPr>
        <w:t>领取竞</w:t>
      </w:r>
      <w:r>
        <w:rPr>
          <w:rFonts w:hint="eastAsia" w:ascii="Times New Roman" w:hAnsi="Times New Roman" w:eastAsia="宋体" w:cs="Times New Roman"/>
          <w:color w:val="auto"/>
          <w:sz w:val="24"/>
          <w:highlight w:val="none"/>
          <w:lang w:eastAsia="zh-CN"/>
        </w:rPr>
        <w:t>价</w:t>
      </w:r>
      <w:r>
        <w:rPr>
          <w:rFonts w:ascii="Times New Roman" w:hAnsi="Times New Roman" w:eastAsia="宋体" w:cs="Times New Roman"/>
          <w:color w:val="auto"/>
          <w:sz w:val="24"/>
          <w:highlight w:val="none"/>
        </w:rPr>
        <w:t>号牌后，应妥善保管，并在竞价过程中谨慎使用。</w:t>
      </w:r>
      <w:r>
        <w:rPr>
          <w:rFonts w:hint="eastAsia" w:ascii="Times New Roman" w:hAnsi="Times New Roman" w:eastAsia="宋体" w:cs="Times New Roman"/>
          <w:color w:val="auto"/>
          <w:sz w:val="24"/>
          <w:highlight w:val="none"/>
        </w:rPr>
        <w:t>乙方</w:t>
      </w:r>
      <w:r>
        <w:rPr>
          <w:rFonts w:ascii="Times New Roman" w:hAnsi="Times New Roman" w:eastAsia="宋体" w:cs="Times New Roman"/>
          <w:color w:val="auto"/>
          <w:sz w:val="24"/>
          <w:highlight w:val="none"/>
        </w:rPr>
        <w:t>须对本人、授权的代理人及其他持举该号牌的任何人的竞价行为承担全部责任。</w:t>
      </w:r>
      <w:r>
        <w:rPr>
          <w:rFonts w:hint="eastAsia" w:ascii="Times New Roman" w:hAnsi="Times New Roman" w:eastAsia="宋体" w:cs="Times New Roman"/>
          <w:color w:val="auto"/>
          <w:sz w:val="24"/>
          <w:highlight w:val="none"/>
        </w:rPr>
        <w:t>甲方须</w:t>
      </w:r>
      <w:r>
        <w:rPr>
          <w:rFonts w:ascii="Times New Roman" w:hAnsi="Times New Roman" w:eastAsia="宋体" w:cs="Times New Roman"/>
          <w:color w:val="auto"/>
          <w:sz w:val="24"/>
          <w:highlight w:val="none"/>
        </w:rPr>
        <w:t>对办理和发放竞</w:t>
      </w:r>
      <w:r>
        <w:rPr>
          <w:rFonts w:hint="eastAsia" w:ascii="Times New Roman" w:hAnsi="Times New Roman" w:eastAsia="宋体" w:cs="Times New Roman"/>
          <w:color w:val="auto"/>
          <w:sz w:val="24"/>
          <w:highlight w:val="none"/>
          <w:lang w:eastAsia="zh-CN"/>
        </w:rPr>
        <w:t>价</w:t>
      </w:r>
      <w:r>
        <w:rPr>
          <w:rFonts w:ascii="Times New Roman" w:hAnsi="Times New Roman" w:eastAsia="宋体" w:cs="Times New Roman"/>
          <w:color w:val="auto"/>
          <w:sz w:val="24"/>
          <w:highlight w:val="none"/>
        </w:rPr>
        <w:t>号牌中的过失承担责任。</w:t>
      </w:r>
    </w:p>
    <w:p w14:paraId="49AE33C4">
      <w:pPr>
        <w:pStyle w:val="3"/>
        <w:keepNext w:val="0"/>
        <w:keepLines w:val="0"/>
        <w:pageBreakBefore w:val="0"/>
        <w:widowControl w:val="0"/>
        <w:kinsoku/>
        <w:wordWrap/>
        <w:overflowPunct/>
        <w:topLinePunct w:val="0"/>
        <w:autoSpaceDE/>
        <w:autoSpaceDN/>
        <w:bidi w:val="0"/>
        <w:adjustRightInd/>
        <w:snapToGrid/>
        <w:spacing w:line="360" w:lineRule="auto"/>
        <w:ind w:left="102" w:firstLine="480" w:firstLineChars="200"/>
        <w:textAlignment w:val="auto"/>
        <w:rPr>
          <w:rFonts w:hint="eastAsia" w:eastAsia="宋体"/>
          <w:color w:val="auto"/>
          <w:sz w:val="24"/>
          <w:szCs w:val="24"/>
          <w:lang w:eastAsia="zh-CN"/>
        </w:rPr>
      </w:pPr>
      <w:r>
        <w:rPr>
          <w:rFonts w:hint="eastAsia"/>
          <w:color w:val="auto"/>
          <w:sz w:val="24"/>
          <w:szCs w:val="24"/>
        </w:rPr>
        <w:t>五、报价单由甲方在竞价会开始后发放给乙方，乙方按甲方要求填好报价单后，必须现场投放甲方的报价箱中，逾期不予投放。</w:t>
      </w:r>
    </w:p>
    <w:p w14:paraId="0284272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highlight w:val="none"/>
        </w:rPr>
      </w:pPr>
      <w:r>
        <w:rPr>
          <w:rFonts w:hint="eastAsia"/>
          <w:color w:val="auto"/>
          <w:sz w:val="24"/>
          <w:highlight w:val="none"/>
          <w:lang w:val="en-US" w:eastAsia="zh-CN"/>
        </w:rPr>
        <w:t>六</w:t>
      </w:r>
      <w:r>
        <w:rPr>
          <w:rFonts w:hint="eastAsia"/>
          <w:color w:val="auto"/>
          <w:sz w:val="24"/>
          <w:highlight w:val="none"/>
        </w:rPr>
        <w:t>、乙方</w:t>
      </w:r>
      <w:r>
        <w:rPr>
          <w:color w:val="auto"/>
          <w:sz w:val="24"/>
          <w:highlight w:val="none"/>
        </w:rPr>
        <w:t>经</w:t>
      </w:r>
      <w:r>
        <w:rPr>
          <w:rFonts w:hint="eastAsia"/>
          <w:color w:val="auto"/>
          <w:sz w:val="24"/>
          <w:highlight w:val="none"/>
        </w:rPr>
        <w:t>竞价</w:t>
      </w:r>
      <w:r>
        <w:rPr>
          <w:color w:val="auto"/>
          <w:sz w:val="24"/>
          <w:highlight w:val="none"/>
        </w:rPr>
        <w:t>会前的标的展示，已对标的本身及其相关权利进行了充分了解，并自愿接受</w:t>
      </w:r>
      <w:r>
        <w:rPr>
          <w:rFonts w:hint="eastAsia"/>
          <w:color w:val="auto"/>
          <w:sz w:val="24"/>
          <w:highlight w:val="none"/>
        </w:rPr>
        <w:t>甲方</w:t>
      </w:r>
      <w:r>
        <w:rPr>
          <w:color w:val="auto"/>
          <w:sz w:val="24"/>
          <w:highlight w:val="none"/>
        </w:rPr>
        <w:t>以现状对其进行</w:t>
      </w:r>
      <w:r>
        <w:rPr>
          <w:rFonts w:hint="eastAsia"/>
          <w:color w:val="auto"/>
          <w:sz w:val="24"/>
          <w:highlight w:val="none"/>
        </w:rPr>
        <w:t>竞价</w:t>
      </w:r>
      <w:r>
        <w:rPr>
          <w:color w:val="auto"/>
          <w:sz w:val="24"/>
          <w:highlight w:val="none"/>
        </w:rPr>
        <w:t>。</w:t>
      </w:r>
    </w:p>
    <w:p w14:paraId="63FB1FD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highlight w:val="none"/>
        </w:rPr>
      </w:pPr>
      <w:r>
        <w:rPr>
          <w:rFonts w:hint="eastAsia"/>
          <w:color w:val="auto"/>
          <w:sz w:val="24"/>
          <w:highlight w:val="none"/>
          <w:lang w:val="en-US" w:eastAsia="zh-CN"/>
        </w:rPr>
        <w:t>七</w:t>
      </w:r>
      <w:r>
        <w:rPr>
          <w:rFonts w:hint="eastAsia"/>
          <w:color w:val="auto"/>
          <w:sz w:val="24"/>
          <w:highlight w:val="none"/>
        </w:rPr>
        <w:t>、甲方不因标的质量、瑕疵和缺陷承担任何责任。甲方</w:t>
      </w:r>
      <w:r>
        <w:rPr>
          <w:color w:val="auto"/>
          <w:sz w:val="24"/>
          <w:highlight w:val="none"/>
        </w:rPr>
        <w:t>通过现场介绍</w:t>
      </w:r>
      <w:r>
        <w:rPr>
          <w:rFonts w:hint="eastAsia"/>
          <w:color w:val="auto"/>
          <w:sz w:val="24"/>
          <w:highlight w:val="none"/>
        </w:rPr>
        <w:t>、</w:t>
      </w:r>
      <w:r>
        <w:rPr>
          <w:color w:val="auto"/>
          <w:sz w:val="24"/>
          <w:highlight w:val="none"/>
        </w:rPr>
        <w:t>口头推介等形式对于</w:t>
      </w:r>
      <w:r>
        <w:rPr>
          <w:rFonts w:hint="eastAsia"/>
          <w:color w:val="auto"/>
          <w:sz w:val="24"/>
          <w:highlight w:val="none"/>
        </w:rPr>
        <w:t>标的</w:t>
      </w:r>
      <w:r>
        <w:rPr>
          <w:color w:val="auto"/>
          <w:sz w:val="24"/>
          <w:highlight w:val="none"/>
        </w:rPr>
        <w:t>状况之描述仅供</w:t>
      </w:r>
      <w:r>
        <w:rPr>
          <w:rFonts w:hint="eastAsia"/>
          <w:color w:val="auto"/>
          <w:sz w:val="24"/>
          <w:highlight w:val="none"/>
        </w:rPr>
        <w:t>乙方</w:t>
      </w:r>
      <w:r>
        <w:rPr>
          <w:color w:val="auto"/>
          <w:sz w:val="24"/>
          <w:highlight w:val="none"/>
        </w:rPr>
        <w:t>参考，并不代表</w:t>
      </w:r>
      <w:r>
        <w:rPr>
          <w:rFonts w:hint="eastAsia"/>
          <w:color w:val="auto"/>
          <w:sz w:val="24"/>
          <w:highlight w:val="none"/>
        </w:rPr>
        <w:t>甲方</w:t>
      </w:r>
      <w:r>
        <w:rPr>
          <w:color w:val="auto"/>
          <w:sz w:val="24"/>
          <w:highlight w:val="none"/>
        </w:rPr>
        <w:t>的任何承诺</w:t>
      </w:r>
      <w:r>
        <w:rPr>
          <w:rFonts w:hint="eastAsia"/>
          <w:color w:val="auto"/>
          <w:sz w:val="24"/>
          <w:highlight w:val="none"/>
        </w:rPr>
        <w:t>。乙方</w:t>
      </w:r>
      <w:r>
        <w:rPr>
          <w:color w:val="auto"/>
          <w:sz w:val="24"/>
          <w:highlight w:val="none"/>
        </w:rPr>
        <w:t>已亲自审看展示的标的，并凭借</w:t>
      </w:r>
      <w:r>
        <w:rPr>
          <w:rFonts w:hint="eastAsia"/>
          <w:color w:val="auto"/>
          <w:sz w:val="24"/>
          <w:highlight w:val="none"/>
        </w:rPr>
        <w:t>自身经验等对标的的品质、价值</w:t>
      </w:r>
      <w:r>
        <w:rPr>
          <w:color w:val="auto"/>
          <w:sz w:val="24"/>
          <w:highlight w:val="none"/>
        </w:rPr>
        <w:t>进行了准确判断，对其瑕疵已有充分了解并愿意接受。</w:t>
      </w:r>
    </w:p>
    <w:p w14:paraId="516837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color w:val="auto"/>
          <w:sz w:val="24"/>
        </w:rPr>
      </w:pPr>
      <w:r>
        <w:rPr>
          <w:rFonts w:hint="eastAsia"/>
          <w:color w:val="auto"/>
          <w:sz w:val="24"/>
          <w:highlight w:val="none"/>
          <w:lang w:val="en-US" w:eastAsia="zh-CN"/>
        </w:rPr>
        <w:t>八</w:t>
      </w:r>
      <w:r>
        <w:rPr>
          <w:rFonts w:hint="eastAsia"/>
          <w:color w:val="auto"/>
          <w:sz w:val="24"/>
          <w:highlight w:val="none"/>
        </w:rPr>
        <w:t>、乙方如</w:t>
      </w:r>
      <w:r>
        <w:rPr>
          <w:rFonts w:hint="eastAsia"/>
          <w:color w:val="auto"/>
          <w:sz w:val="24"/>
          <w:highlight w:val="none"/>
          <w:lang w:eastAsia="zh-CN"/>
        </w:rPr>
        <w:t>竞得</w:t>
      </w:r>
      <w:r>
        <w:rPr>
          <w:rFonts w:hint="eastAsia"/>
          <w:color w:val="auto"/>
          <w:sz w:val="24"/>
          <w:highlight w:val="none"/>
        </w:rPr>
        <w:t>标的</w:t>
      </w:r>
      <w:r>
        <w:rPr>
          <w:rFonts w:hint="eastAsia"/>
          <w:color w:val="auto"/>
          <w:sz w:val="24"/>
          <w:highlight w:val="none"/>
          <w:lang w:eastAsia="zh-CN"/>
        </w:rPr>
        <w:t>的，须按本标的注意事项告知书中的要求支付相关成交价款，未能竞得的，无息退还保证金。</w:t>
      </w:r>
    </w:p>
    <w:p w14:paraId="106FAFB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highlight w:val="none"/>
        </w:rPr>
      </w:pPr>
      <w:r>
        <w:rPr>
          <w:rFonts w:hint="eastAsia"/>
          <w:color w:val="auto"/>
          <w:sz w:val="24"/>
          <w:highlight w:val="none"/>
          <w:lang w:val="en-US" w:eastAsia="zh-CN"/>
        </w:rPr>
        <w:t>九</w:t>
      </w:r>
      <w:r>
        <w:rPr>
          <w:rFonts w:hint="eastAsia"/>
          <w:color w:val="auto"/>
          <w:sz w:val="24"/>
          <w:highlight w:val="none"/>
        </w:rPr>
        <w:t>、甲方</w:t>
      </w:r>
      <w:r>
        <w:rPr>
          <w:color w:val="auto"/>
          <w:sz w:val="24"/>
          <w:highlight w:val="none"/>
        </w:rPr>
        <w:t>应在成交后立即提供与标的及成交金额一致的《</w:t>
      </w:r>
      <w:r>
        <w:rPr>
          <w:rFonts w:hint="eastAsia"/>
          <w:color w:val="auto"/>
          <w:sz w:val="24"/>
          <w:highlight w:val="none"/>
          <w:lang w:eastAsia="zh-CN"/>
        </w:rPr>
        <w:t>竞价</w:t>
      </w:r>
      <w:r>
        <w:rPr>
          <w:color w:val="auto"/>
          <w:sz w:val="24"/>
          <w:highlight w:val="none"/>
        </w:rPr>
        <w:t>成交确认书》，并及时要求</w:t>
      </w:r>
      <w:r>
        <w:rPr>
          <w:rFonts w:hint="eastAsia"/>
          <w:color w:val="auto"/>
          <w:sz w:val="24"/>
          <w:highlight w:val="none"/>
        </w:rPr>
        <w:t>乙方</w:t>
      </w:r>
      <w:r>
        <w:rPr>
          <w:color w:val="auto"/>
          <w:sz w:val="24"/>
          <w:highlight w:val="none"/>
        </w:rPr>
        <w:t>签署</w:t>
      </w:r>
      <w:r>
        <w:rPr>
          <w:rFonts w:hint="eastAsia"/>
          <w:color w:val="auto"/>
          <w:sz w:val="24"/>
          <w:highlight w:val="none"/>
        </w:rPr>
        <w:t>。乙方</w:t>
      </w:r>
      <w:r>
        <w:rPr>
          <w:color w:val="auto"/>
          <w:sz w:val="24"/>
          <w:highlight w:val="none"/>
        </w:rPr>
        <w:t>应在成交后及时签署《</w:t>
      </w:r>
      <w:r>
        <w:rPr>
          <w:rFonts w:hint="eastAsia"/>
          <w:color w:val="auto"/>
          <w:sz w:val="24"/>
          <w:highlight w:val="none"/>
          <w:lang w:eastAsia="zh-CN"/>
        </w:rPr>
        <w:t>竞价</w:t>
      </w:r>
      <w:r>
        <w:rPr>
          <w:color w:val="auto"/>
          <w:sz w:val="24"/>
          <w:highlight w:val="none"/>
        </w:rPr>
        <w:t>成交确认书》，对于</w:t>
      </w:r>
      <w:r>
        <w:rPr>
          <w:rFonts w:hint="eastAsia"/>
          <w:color w:val="auto"/>
          <w:sz w:val="24"/>
          <w:highlight w:val="none"/>
        </w:rPr>
        <w:t>乙方</w:t>
      </w:r>
      <w:r>
        <w:rPr>
          <w:color w:val="auto"/>
          <w:sz w:val="24"/>
          <w:highlight w:val="none"/>
        </w:rPr>
        <w:t>拖延签署及拒绝签署的情形，视为</w:t>
      </w:r>
      <w:r>
        <w:rPr>
          <w:rFonts w:hint="eastAsia"/>
          <w:color w:val="auto"/>
          <w:sz w:val="24"/>
          <w:highlight w:val="none"/>
        </w:rPr>
        <w:t>乙方</w:t>
      </w:r>
      <w:r>
        <w:rPr>
          <w:color w:val="auto"/>
          <w:sz w:val="24"/>
          <w:highlight w:val="none"/>
        </w:rPr>
        <w:t>已经构成实质性违约，</w:t>
      </w:r>
      <w:r>
        <w:rPr>
          <w:rFonts w:hint="eastAsia"/>
          <w:color w:val="auto"/>
          <w:sz w:val="24"/>
          <w:highlight w:val="none"/>
        </w:rPr>
        <w:t>所交</w:t>
      </w:r>
      <w:r>
        <w:rPr>
          <w:rFonts w:hint="eastAsia"/>
          <w:color w:val="auto"/>
          <w:sz w:val="24"/>
          <w:highlight w:val="none"/>
          <w:lang w:eastAsia="zh-CN"/>
        </w:rPr>
        <w:t>竞价</w:t>
      </w:r>
      <w:r>
        <w:rPr>
          <w:rFonts w:hint="eastAsia"/>
          <w:color w:val="auto"/>
          <w:sz w:val="24"/>
          <w:highlight w:val="none"/>
        </w:rPr>
        <w:t>保证金自动转为违约金，乙方无权要求返还，并愿承担因违约而产生的其它法律责任。</w:t>
      </w:r>
    </w:p>
    <w:p w14:paraId="3B15A45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color w:val="auto"/>
          <w:sz w:val="24"/>
          <w:highlight w:val="none"/>
        </w:rPr>
      </w:pPr>
      <w:r>
        <w:rPr>
          <w:rFonts w:hint="eastAsia"/>
          <w:color w:val="auto"/>
          <w:sz w:val="24"/>
          <w:highlight w:val="none"/>
          <w:lang w:val="en-US" w:eastAsia="zh-CN"/>
        </w:rPr>
        <w:t>十</w:t>
      </w:r>
      <w:r>
        <w:rPr>
          <w:rFonts w:hint="eastAsia"/>
          <w:color w:val="auto"/>
          <w:sz w:val="24"/>
          <w:highlight w:val="none"/>
        </w:rPr>
        <w:t>、甲方</w:t>
      </w:r>
      <w:r>
        <w:rPr>
          <w:color w:val="auto"/>
          <w:sz w:val="24"/>
          <w:highlight w:val="none"/>
        </w:rPr>
        <w:t>所提供的《</w:t>
      </w:r>
      <w:r>
        <w:rPr>
          <w:rFonts w:hint="eastAsia"/>
          <w:color w:val="auto"/>
          <w:sz w:val="24"/>
          <w:highlight w:val="none"/>
        </w:rPr>
        <w:t>竞价文件</w:t>
      </w:r>
      <w:r>
        <w:rPr>
          <w:color w:val="auto"/>
          <w:sz w:val="24"/>
          <w:highlight w:val="none"/>
        </w:rPr>
        <w:t>》及相关书面文件是</w:t>
      </w:r>
      <w:r>
        <w:rPr>
          <w:rFonts w:hint="eastAsia"/>
          <w:color w:val="auto"/>
          <w:sz w:val="24"/>
          <w:highlight w:val="none"/>
        </w:rPr>
        <w:t>甲方</w:t>
      </w:r>
      <w:r>
        <w:rPr>
          <w:color w:val="auto"/>
          <w:sz w:val="24"/>
          <w:highlight w:val="none"/>
        </w:rPr>
        <w:t>与</w:t>
      </w:r>
      <w:r>
        <w:rPr>
          <w:rFonts w:hint="eastAsia"/>
          <w:color w:val="auto"/>
          <w:sz w:val="24"/>
          <w:highlight w:val="none"/>
        </w:rPr>
        <w:t>乙方</w:t>
      </w:r>
      <w:r>
        <w:rPr>
          <w:color w:val="auto"/>
          <w:sz w:val="24"/>
          <w:highlight w:val="none"/>
        </w:rPr>
        <w:t>之间权利义务的重要内容，为本协议的重要组成部分，本协议未尽事宜应按</w:t>
      </w:r>
      <w:r>
        <w:rPr>
          <w:rFonts w:hint="eastAsia"/>
          <w:color w:val="auto"/>
          <w:sz w:val="24"/>
          <w:highlight w:val="none"/>
        </w:rPr>
        <w:t>《竞价文件》</w:t>
      </w:r>
      <w:r>
        <w:rPr>
          <w:color w:val="auto"/>
          <w:sz w:val="24"/>
          <w:highlight w:val="none"/>
        </w:rPr>
        <w:t>执行。</w:t>
      </w:r>
    </w:p>
    <w:p w14:paraId="269C0C1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highlight w:val="none"/>
        </w:rPr>
      </w:pPr>
      <w:r>
        <w:rPr>
          <w:rFonts w:hint="eastAsia"/>
          <w:color w:val="auto"/>
          <w:sz w:val="24"/>
          <w:highlight w:val="none"/>
        </w:rPr>
        <w:t>十</w:t>
      </w:r>
      <w:r>
        <w:rPr>
          <w:rFonts w:hint="eastAsia"/>
          <w:color w:val="auto"/>
          <w:sz w:val="24"/>
          <w:highlight w:val="none"/>
          <w:lang w:val="en-US" w:eastAsia="zh-CN"/>
        </w:rPr>
        <w:t>一</w:t>
      </w:r>
      <w:r>
        <w:rPr>
          <w:rFonts w:hint="eastAsia"/>
          <w:color w:val="auto"/>
          <w:sz w:val="24"/>
          <w:highlight w:val="none"/>
        </w:rPr>
        <w:t>、</w:t>
      </w:r>
      <w:r>
        <w:rPr>
          <w:color w:val="auto"/>
          <w:sz w:val="24"/>
          <w:highlight w:val="none"/>
        </w:rPr>
        <w:t>本协议任何一方违反本协议约定的，违约方应赔偿守约方因此所遭受的一切损失，并承担因此而发生的一切费用和支出。</w:t>
      </w:r>
    </w:p>
    <w:p w14:paraId="453DD694">
      <w:pPr>
        <w:keepNext w:val="0"/>
        <w:keepLines w:val="0"/>
        <w:pageBreakBefore w:val="0"/>
        <w:widowControl w:val="0"/>
        <w:kinsoku/>
        <w:wordWrap/>
        <w:overflowPunct/>
        <w:topLinePunct w:val="0"/>
        <w:autoSpaceDE/>
        <w:autoSpaceDN/>
        <w:bidi w:val="0"/>
        <w:adjustRightInd/>
        <w:snapToGrid/>
        <w:spacing w:line="360" w:lineRule="auto"/>
        <w:ind w:firstLine="442" w:firstLineChars="10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622935</wp:posOffset>
            </wp:positionV>
            <wp:extent cx="5271770" cy="5833110"/>
            <wp:effectExtent l="0" t="0" r="5080" b="15240"/>
            <wp:wrapNone/>
            <wp:docPr id="6"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中心logo"/>
                    <pic:cNvPicPr>
                      <a:picLocks noChangeAspect="1"/>
                    </pic:cNvPicPr>
                  </pic:nvPicPr>
                  <pic:blipFill>
                    <a:blip r:embed="rId16"/>
                    <a:stretch>
                      <a:fillRect/>
                    </a:stretch>
                  </pic:blipFill>
                  <pic:spPr>
                    <a:xfrm>
                      <a:off x="0" y="0"/>
                      <a:ext cx="5271770" cy="5833110"/>
                    </a:xfrm>
                    <a:prstGeom prst="rect">
                      <a:avLst/>
                    </a:prstGeom>
                    <a:noFill/>
                    <a:ln>
                      <a:noFill/>
                    </a:ln>
                  </pic:spPr>
                </pic:pic>
              </a:graphicData>
            </a:graphic>
          </wp:anchor>
        </w:drawing>
      </w:r>
      <w:r>
        <w:rPr>
          <w:color w:val="auto"/>
          <w:sz w:val="24"/>
          <w:highlight w:val="none"/>
        </w:rPr>
        <w:t>十</w:t>
      </w:r>
      <w:r>
        <w:rPr>
          <w:rFonts w:hint="eastAsia"/>
          <w:color w:val="auto"/>
          <w:sz w:val="24"/>
          <w:highlight w:val="none"/>
          <w:lang w:val="en-US" w:eastAsia="zh-CN"/>
        </w:rPr>
        <w:t>二</w:t>
      </w:r>
      <w:r>
        <w:rPr>
          <w:color w:val="auto"/>
          <w:sz w:val="24"/>
          <w:highlight w:val="none"/>
        </w:rPr>
        <w:t>、</w:t>
      </w:r>
      <w:r>
        <w:rPr>
          <w:rFonts w:hint="eastAsia"/>
          <w:color w:val="auto"/>
          <w:sz w:val="24"/>
          <w:highlight w:val="none"/>
        </w:rPr>
        <w:t>本协议一式两份，甲、乙双方各一份，于</w:t>
      </w:r>
      <w:r>
        <w:rPr>
          <w:rFonts w:hint="eastAsia"/>
          <w:color w:val="auto"/>
          <w:sz w:val="24"/>
          <w:highlight w:val="none"/>
          <w:lang w:eastAsia="zh-CN"/>
        </w:rPr>
        <w:t>2025年</w:t>
      </w:r>
      <w:r>
        <w:rPr>
          <w:rFonts w:hint="eastAsia"/>
          <w:color w:val="auto"/>
          <w:sz w:val="24"/>
          <w:highlight w:val="none"/>
        </w:rPr>
        <w:t xml:space="preserve">  月  日签订，经双方签字（或盖章）后即生效。   </w:t>
      </w:r>
    </w:p>
    <w:p w14:paraId="60427105">
      <w:pPr>
        <w:spacing w:line="500" w:lineRule="exact"/>
        <w:jc w:val="both"/>
        <w:rPr>
          <w:rFonts w:hint="eastAsia"/>
          <w:color w:val="auto"/>
          <w:sz w:val="24"/>
          <w:highlight w:val="none"/>
          <w:lang w:val="en-US" w:eastAsia="zh-CN"/>
        </w:rPr>
      </w:pPr>
    </w:p>
    <w:p w14:paraId="3FC1D0C6">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6CFC91F0">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4E616A88">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温州市龙湾区海滨街道沙中村股份经济合作社</w:t>
      </w:r>
    </w:p>
    <w:p w14:paraId="37146C4E">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845"/>
        <w:gridCol w:w="1695"/>
        <w:gridCol w:w="1665"/>
        <w:gridCol w:w="1735"/>
      </w:tblGrid>
      <w:tr w14:paraId="3EFB1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2C1D5D3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845" w:type="dxa"/>
            <w:tcBorders>
              <w:top w:val="single" w:color="000000" w:sz="4" w:space="0"/>
              <w:left w:val="single" w:color="000000" w:sz="4" w:space="0"/>
              <w:bottom w:val="single" w:color="000000" w:sz="4" w:space="0"/>
              <w:right w:val="single" w:color="000000" w:sz="4" w:space="0"/>
            </w:tcBorders>
            <w:noWrap w:val="0"/>
            <w:vAlign w:val="center"/>
          </w:tcPr>
          <w:p w14:paraId="20E0C30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6541FCF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4E3B7649">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2E51DDD3">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735" w:type="dxa"/>
            <w:tcBorders>
              <w:top w:val="single" w:color="000000" w:sz="4" w:space="0"/>
              <w:left w:val="nil"/>
              <w:bottom w:val="single" w:color="000000" w:sz="4" w:space="0"/>
              <w:right w:val="single" w:color="auto" w:sz="4" w:space="0"/>
            </w:tcBorders>
            <w:noWrap w:val="0"/>
            <w:vAlign w:val="center"/>
          </w:tcPr>
          <w:p w14:paraId="3C9AC32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E9DD4B3">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保证金</w:t>
            </w:r>
          </w:p>
        </w:tc>
      </w:tr>
      <w:tr w14:paraId="03087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CC64435">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3845" w:type="dxa"/>
            <w:tcBorders>
              <w:top w:val="single" w:color="000000" w:sz="4" w:space="0"/>
              <w:left w:val="single" w:color="000000" w:sz="4" w:space="0"/>
              <w:bottom w:val="single" w:color="000000" w:sz="4" w:space="0"/>
              <w:right w:val="single" w:color="000000" w:sz="4" w:space="0"/>
            </w:tcBorders>
            <w:noWrap w:val="0"/>
            <w:vAlign w:val="center"/>
          </w:tcPr>
          <w:p w14:paraId="1F8006FF">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cs="宋体"/>
                <w:kern w:val="2"/>
                <w:sz w:val="24"/>
                <w:szCs w:val="24"/>
                <w:lang w:val="en-US" w:eastAsia="zh-CN" w:bidi="ar-SA"/>
              </w:rPr>
              <w:t>温州市龙湾区海滨街道龙鸿锦园东侧地块三年租赁权</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37B81B3C">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kern w:val="2"/>
                <w:sz w:val="24"/>
                <w:szCs w:val="24"/>
                <w:lang w:val="en-US" w:eastAsia="zh-CN" w:bidi="ar-SA"/>
              </w:rPr>
              <w:t>约3亩</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2293E17D">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kern w:val="2"/>
                <w:sz w:val="24"/>
                <w:szCs w:val="24"/>
                <w:lang w:val="en-US" w:eastAsia="zh-CN" w:bidi="ar-SA"/>
              </w:rPr>
              <w:t>93000元</w:t>
            </w:r>
          </w:p>
        </w:tc>
        <w:tc>
          <w:tcPr>
            <w:tcW w:w="1735" w:type="dxa"/>
            <w:tcBorders>
              <w:top w:val="single" w:color="000000" w:sz="4" w:space="0"/>
              <w:left w:val="nil"/>
              <w:bottom w:val="single" w:color="000000" w:sz="4" w:space="0"/>
              <w:right w:val="single" w:color="auto" w:sz="4" w:space="0"/>
            </w:tcBorders>
            <w:noWrap w:val="0"/>
            <w:vAlign w:val="center"/>
          </w:tcPr>
          <w:p w14:paraId="78234103">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cs="宋体"/>
                <w:kern w:val="2"/>
                <w:sz w:val="24"/>
                <w:szCs w:val="24"/>
                <w:lang w:val="en-US" w:eastAsia="zh-CN" w:bidi="ar-SA"/>
              </w:rPr>
              <w:t>9</w:t>
            </w:r>
            <w:r>
              <w:rPr>
                <w:rFonts w:hint="eastAsia" w:ascii="宋体" w:hAnsi="宋体" w:eastAsia="宋体" w:cs="宋体"/>
                <w:kern w:val="2"/>
                <w:sz w:val="24"/>
                <w:szCs w:val="24"/>
                <w:lang w:val="en-US" w:eastAsia="zh-CN" w:bidi="ar-SA"/>
              </w:rPr>
              <w:t>万元</w:t>
            </w:r>
          </w:p>
        </w:tc>
      </w:tr>
      <w:tr w14:paraId="5B759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063A02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bCs/>
                <w:sz w:val="24"/>
                <w:szCs w:val="24"/>
                <w:highlight w:val="none"/>
                <w:lang w:val="en-US" w:eastAsia="zh-CN"/>
              </w:rPr>
              <w:t>租期3年，租金(不含税）一年一付，先付后用，租赁期间租金不递增。</w:t>
            </w:r>
          </w:p>
          <w:p w14:paraId="16B4C6D5">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left"/>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经营业态：篮球场</w:t>
            </w:r>
            <w:r>
              <w:rPr>
                <w:rFonts w:hint="eastAsia" w:ascii="宋体" w:hAnsi="宋体" w:cs="宋体"/>
                <w:bCs/>
                <w:sz w:val="24"/>
                <w:szCs w:val="24"/>
                <w:highlight w:val="none"/>
                <w:lang w:val="en-US" w:eastAsia="zh-CN"/>
              </w:rPr>
              <w:t>。</w:t>
            </w:r>
          </w:p>
          <w:p w14:paraId="08703BAA">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left"/>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标的物附带公益性质，竞得人须每日开放标的物不低于6小时的免费活动时间。</w:t>
            </w:r>
          </w:p>
          <w:p w14:paraId="0048AC59">
            <w:pPr>
              <w:keepNext w:val="0"/>
              <w:keepLines w:val="0"/>
              <w:widowControl w:val="0"/>
              <w:numPr>
                <w:ilvl w:val="0"/>
                <w:numId w:val="0"/>
              </w:numPr>
              <w:suppressLineNumbers w:val="0"/>
              <w:spacing w:before="0" w:beforeAutospacing="0" w:after="0" w:afterAutospacing="0" w:line="320" w:lineRule="exact"/>
              <w:ind w:left="0" w:right="0" w:rightChars="0" w:firstLine="480" w:firstLineChars="200"/>
              <w:jc w:val="left"/>
              <w:rPr>
                <w:rFonts w:hint="default" w:ascii="Times New Roman" w:hAnsi="Times New Roman" w:cs="Times New Roman"/>
                <w:szCs w:val="20"/>
                <w:highlight w:val="none"/>
                <w:lang w:val="en-US" w:eastAsia="zh-CN"/>
              </w:rPr>
            </w:pPr>
            <w:r>
              <w:rPr>
                <w:rFonts w:hint="eastAsia" w:ascii="宋体" w:hAnsi="宋体" w:cs="宋体"/>
                <w:bCs/>
                <w:kern w:val="2"/>
                <w:sz w:val="24"/>
                <w:szCs w:val="24"/>
                <w:lang w:val="en-US" w:eastAsia="zh-CN" w:bidi="ar-SA"/>
              </w:rPr>
              <w:t>4</w:t>
            </w:r>
            <w:r>
              <w:rPr>
                <w:rFonts w:hint="eastAsia" w:ascii="宋体" w:hAnsi="宋体" w:eastAsia="宋体" w:cs="宋体"/>
                <w:bCs/>
                <w:kern w:val="2"/>
                <w:sz w:val="24"/>
                <w:szCs w:val="24"/>
                <w:lang w:val="en-US" w:eastAsia="zh-CN" w:bidi="ar-SA"/>
              </w:rPr>
              <w:t>、</w:t>
            </w:r>
            <w:r>
              <w:rPr>
                <w:rFonts w:hint="eastAsia" w:ascii="宋体" w:hAnsi="宋体" w:eastAsia="宋体" w:cs="宋体"/>
                <w:bCs/>
                <w:sz w:val="24"/>
                <w:szCs w:val="24"/>
                <w:highlight w:val="none"/>
                <w:lang w:val="en-US" w:eastAsia="zh-CN"/>
              </w:rPr>
              <w:t>原承租人在同等条件下享有优先权</w:t>
            </w:r>
            <w:r>
              <w:rPr>
                <w:rFonts w:hint="eastAsia" w:ascii="宋体" w:hAnsi="宋体" w:cs="宋体"/>
                <w:bCs/>
                <w:sz w:val="24"/>
                <w:szCs w:val="24"/>
                <w:highlight w:val="none"/>
                <w:lang w:val="en-US" w:eastAsia="zh-CN"/>
              </w:rPr>
              <w:t>。</w:t>
            </w:r>
          </w:p>
        </w:tc>
      </w:tr>
    </w:tbl>
    <w:p w14:paraId="3554D0E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2D8FE49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w:t>
      </w: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236855</wp:posOffset>
            </wp:positionH>
            <wp:positionV relativeFrom="paragraph">
              <wp:posOffset>-2869565</wp:posOffset>
            </wp:positionV>
            <wp:extent cx="5271770" cy="5833110"/>
            <wp:effectExtent l="0" t="0" r="5080" b="15240"/>
            <wp:wrapNone/>
            <wp:docPr id="12" name="图片 7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4" descr="中心logo"/>
                    <pic:cNvPicPr>
                      <a:picLocks noChangeAspect="1"/>
                    </pic:cNvPicPr>
                  </pic:nvPicPr>
                  <pic:blipFill>
                    <a:blip r:embed="rId16"/>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5BF81AC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33ED401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DB982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3CD7DE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1、竞价人竞价成交后，即为竞得人，须当场签订《竞价成交确认书》，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eastAsia="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一次性支付首年租金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转为相应的租赁履约保证金及租金</w:t>
      </w:r>
      <w:r>
        <w:rPr>
          <w:rFonts w:hint="eastAsia" w:ascii="宋体" w:hAnsi="宋体" w:eastAsia="宋体" w:cs="宋体"/>
          <w:bCs/>
          <w:color w:val="auto"/>
          <w:sz w:val="24"/>
          <w:szCs w:val="24"/>
          <w:lang w:val="en-US" w:eastAsia="zh-CN"/>
        </w:rPr>
        <w:t>（不足部分由</w:t>
      </w:r>
      <w:r>
        <w:rPr>
          <w:rFonts w:hint="eastAsia" w:ascii="宋体" w:hAnsi="宋体" w:cs="宋体"/>
          <w:bCs/>
          <w:color w:val="auto"/>
          <w:sz w:val="24"/>
          <w:szCs w:val="24"/>
          <w:lang w:val="en-US" w:eastAsia="zh-CN"/>
        </w:rPr>
        <w:t>竞得人补</w:t>
      </w:r>
      <w:r>
        <w:rPr>
          <w:rFonts w:hint="eastAsia" w:ascii="宋体" w:hAnsi="宋体" w:eastAsia="宋体" w:cs="宋体"/>
          <w:bCs/>
          <w:color w:val="auto"/>
          <w:sz w:val="24"/>
          <w:szCs w:val="24"/>
          <w:lang w:val="en-US" w:eastAsia="zh-CN"/>
        </w:rPr>
        <w:t>齐）</w:t>
      </w:r>
      <w:r>
        <w:rPr>
          <w:rFonts w:hint="eastAsia" w:ascii="Times New Roman" w:hAnsi="Times New Roman" w:eastAsia="宋体" w:cs="Times New Roman"/>
          <w:color w:val="auto"/>
          <w:sz w:val="24"/>
          <w:szCs w:val="24"/>
          <w:highlight w:val="none"/>
          <w:lang w:eastAsia="zh-CN"/>
        </w:rPr>
        <w:t>。</w:t>
      </w:r>
    </w:p>
    <w:p w14:paraId="13B828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2DBE7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3427F01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5269C1F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77EA039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30CBB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C6175D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50以下（含50）</w:t>
            </w:r>
          </w:p>
        </w:tc>
        <w:tc>
          <w:tcPr>
            <w:tcW w:w="2617" w:type="dxa"/>
            <w:noWrap w:val="0"/>
            <w:vAlign w:val="center"/>
          </w:tcPr>
          <w:p w14:paraId="1FF64EC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2</w:t>
            </w:r>
          </w:p>
        </w:tc>
        <w:tc>
          <w:tcPr>
            <w:tcW w:w="3174" w:type="dxa"/>
            <w:vMerge w:val="restart"/>
            <w:noWrap w:val="0"/>
            <w:vAlign w:val="center"/>
          </w:tcPr>
          <w:p w14:paraId="6B8733C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3年租金总额，采用</w:t>
            </w:r>
            <w:r>
              <w:rPr>
                <w:rFonts w:hint="eastAsia" w:cs="Times New Roman"/>
                <w:b w:val="0"/>
                <w:bCs w:val="0"/>
                <w:i w:val="0"/>
                <w:caps w:val="0"/>
                <w:color w:val="auto"/>
                <w:spacing w:val="0"/>
                <w:w w:val="100"/>
                <w:sz w:val="21"/>
                <w:highlight w:val="none"/>
              </w:rPr>
              <w:t>差额定率累进法计算。</w:t>
            </w:r>
          </w:p>
        </w:tc>
      </w:tr>
      <w:tr w14:paraId="3112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5A8E9E5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50-100以下（含100）</w:t>
            </w:r>
          </w:p>
        </w:tc>
        <w:tc>
          <w:tcPr>
            <w:tcW w:w="2617" w:type="dxa"/>
            <w:noWrap w:val="0"/>
            <w:vAlign w:val="center"/>
          </w:tcPr>
          <w:p w14:paraId="4D7A5B7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1.5</w:t>
            </w:r>
          </w:p>
        </w:tc>
        <w:tc>
          <w:tcPr>
            <w:tcW w:w="3174" w:type="dxa"/>
            <w:vMerge w:val="continue"/>
            <w:noWrap w:val="0"/>
            <w:vAlign w:val="center"/>
          </w:tcPr>
          <w:p w14:paraId="30ED3E7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p>
        </w:tc>
      </w:tr>
      <w:tr w14:paraId="4EFA6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4B437A2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100-500以下（含500）</w:t>
            </w:r>
          </w:p>
        </w:tc>
        <w:tc>
          <w:tcPr>
            <w:tcW w:w="2617" w:type="dxa"/>
            <w:noWrap w:val="0"/>
            <w:vAlign w:val="center"/>
          </w:tcPr>
          <w:p w14:paraId="41B787D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0.8</w:t>
            </w:r>
          </w:p>
        </w:tc>
        <w:tc>
          <w:tcPr>
            <w:tcW w:w="3174" w:type="dxa"/>
            <w:vMerge w:val="continue"/>
            <w:noWrap w:val="0"/>
            <w:vAlign w:val="center"/>
          </w:tcPr>
          <w:p w14:paraId="31ACE7E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p>
        </w:tc>
      </w:tr>
      <w:tr w14:paraId="6F6AD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6B89EEB">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500-1000（含1000）</w:t>
            </w:r>
          </w:p>
        </w:tc>
        <w:tc>
          <w:tcPr>
            <w:tcW w:w="2617" w:type="dxa"/>
            <w:noWrap w:val="0"/>
            <w:vAlign w:val="center"/>
          </w:tcPr>
          <w:p w14:paraId="5BCFDE17">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0.5</w:t>
            </w:r>
          </w:p>
        </w:tc>
        <w:tc>
          <w:tcPr>
            <w:tcW w:w="3174" w:type="dxa"/>
            <w:vMerge w:val="continue"/>
            <w:noWrap w:val="0"/>
            <w:vAlign w:val="center"/>
          </w:tcPr>
          <w:p w14:paraId="3A7A8A8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r>
      <w:tr w14:paraId="24445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9519" w:type="dxa"/>
            <w:gridSpan w:val="3"/>
            <w:noWrap w:val="0"/>
            <w:vAlign w:val="center"/>
          </w:tcPr>
          <w:p w14:paraId="7B37CCC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注：温州市龙湾区农村产权服务中心有限公司收到交易服务费后将开具服务费发票给竞得人。</w:t>
            </w:r>
          </w:p>
        </w:tc>
      </w:tr>
    </w:tbl>
    <w:p w14:paraId="150425A0">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lang w:val="en-US" w:eastAsia="zh-CN"/>
        </w:rPr>
        <w:t>2、</w:t>
      </w:r>
      <w:r>
        <w:rPr>
          <w:rFonts w:hint="default"/>
          <w:b w:val="0"/>
          <w:bCs/>
          <w:color w:val="auto"/>
          <w:sz w:val="24"/>
          <w:szCs w:val="24"/>
          <w:highlight w:val="none"/>
          <w:u w:val="none"/>
          <w:lang w:val="en-US" w:eastAsia="zh-CN"/>
        </w:rPr>
        <w:t>若原承租人成功竞得，须于付清成交款后7个工作日内签订《租赁合同》。若为新承租人竞得，须在原承租人完成腾空后，由烟台村向竞得人出具交付通知书办理移交后签订《租赁合同》</w:t>
      </w:r>
      <w:r>
        <w:rPr>
          <w:rFonts w:hint="eastAsia"/>
          <w:b w:val="0"/>
          <w:bCs/>
          <w:color w:val="auto"/>
          <w:sz w:val="24"/>
          <w:szCs w:val="24"/>
          <w:highlight w:val="none"/>
          <w:u w:val="none"/>
          <w:lang w:val="en-US" w:eastAsia="zh-CN"/>
        </w:rPr>
        <w:t>。</w:t>
      </w:r>
      <w:r>
        <w:rPr>
          <w:rFonts w:hint="default"/>
          <w:b w:val="0"/>
          <w:bCs/>
          <w:color w:val="auto"/>
          <w:sz w:val="24"/>
          <w:szCs w:val="24"/>
          <w:highlight w:val="none"/>
          <w:u w:val="none"/>
          <w:lang w:val="en-US" w:eastAsia="zh-CN"/>
        </w:rPr>
        <w:t>租期起止时间以租赁双方签订的合同为准。标</w:t>
      </w: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236855</wp:posOffset>
            </wp:positionH>
            <wp:positionV relativeFrom="paragraph">
              <wp:posOffset>-2019935</wp:posOffset>
            </wp:positionV>
            <wp:extent cx="5271770" cy="5833110"/>
            <wp:effectExtent l="0" t="0" r="5080" b="15240"/>
            <wp:wrapNone/>
            <wp:docPr id="13" name="图片 75"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5" descr="中心logo"/>
                    <pic:cNvPicPr>
                      <a:picLocks noChangeAspect="1"/>
                    </pic:cNvPicPr>
                  </pic:nvPicPr>
                  <pic:blipFill>
                    <a:blip r:embed="rId16"/>
                    <a:stretch>
                      <a:fillRect/>
                    </a:stretch>
                  </pic:blipFill>
                  <pic:spPr>
                    <a:xfrm>
                      <a:off x="0" y="0"/>
                      <a:ext cx="5271770" cy="5833110"/>
                    </a:xfrm>
                    <a:prstGeom prst="rect">
                      <a:avLst/>
                    </a:prstGeom>
                    <a:noFill/>
                    <a:ln>
                      <a:noFill/>
                    </a:ln>
                  </pic:spPr>
                </pic:pic>
              </a:graphicData>
            </a:graphic>
          </wp:anchor>
        </w:drawing>
      </w:r>
      <w:r>
        <w:rPr>
          <w:rFonts w:hint="default"/>
          <w:b w:val="0"/>
          <w:bCs/>
          <w:color w:val="auto"/>
          <w:sz w:val="24"/>
          <w:szCs w:val="24"/>
          <w:highlight w:val="none"/>
          <w:u w:val="none"/>
          <w:lang w:val="en-US" w:eastAsia="zh-CN"/>
        </w:rPr>
        <w:t>的物由出租人按移交时的现场现状移交给竞得人</w:t>
      </w:r>
      <w:r>
        <w:rPr>
          <w:rFonts w:hint="eastAsia" w:ascii="宋体" w:hAnsi="宋体" w:eastAsia="宋体" w:cs="宋体"/>
          <w:b w:val="0"/>
          <w:bCs w:val="0"/>
          <w:color w:val="auto"/>
          <w:sz w:val="24"/>
          <w:u w:val="none"/>
          <w:lang w:val="en-US" w:eastAsia="zh-CN"/>
        </w:rPr>
        <w:t>。</w:t>
      </w:r>
    </w:p>
    <w:p w14:paraId="6DE1396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464927CA">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7333640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5655E22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24AF214">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0FDCAF2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22E6949E">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78293FF5">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655A3FE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0FDE9E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1EEF20B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81389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47172D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w:t>
      </w: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236855</wp:posOffset>
            </wp:positionH>
            <wp:positionV relativeFrom="paragraph">
              <wp:posOffset>-2051685</wp:posOffset>
            </wp:positionV>
            <wp:extent cx="5271770" cy="5833110"/>
            <wp:effectExtent l="0" t="0" r="5080" b="15240"/>
            <wp:wrapNone/>
            <wp:docPr id="11" name="图片 7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2" descr="中心logo"/>
                    <pic:cNvPicPr>
                      <a:picLocks noChangeAspect="1"/>
                    </pic:cNvPicPr>
                  </pic:nvPicPr>
                  <pic:blipFill>
                    <a:blip r:embed="rId16"/>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szCs w:val="22"/>
        </w:rPr>
        <w:t>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21F5B5E0">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lang w:eastAsia="zh-CN"/>
        </w:rPr>
      </w:pPr>
    </w:p>
    <w:p w14:paraId="51163924">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3356209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2025年3月27日</w:t>
      </w:r>
      <w:r>
        <w:rPr>
          <w:rFonts w:hint="eastAsia"/>
          <w:color w:val="auto"/>
          <w:sz w:val="24"/>
          <w:highlight w:val="none"/>
        </w:rPr>
        <w:t xml:space="preserve"> </w:t>
      </w:r>
    </w:p>
    <w:p w14:paraId="6522A16F">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p>
    <w:p w14:paraId="75AA5D5E">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r>
        <w:rPr>
          <w:rFonts w:hint="eastAsia" w:ascii="宋体" w:hAnsi="宋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-24130</wp:posOffset>
                </wp:positionH>
                <wp:positionV relativeFrom="paragraph">
                  <wp:posOffset>417195</wp:posOffset>
                </wp:positionV>
                <wp:extent cx="5859780" cy="994410"/>
                <wp:effectExtent l="4445" t="4445" r="22225" b="10795"/>
                <wp:wrapNone/>
                <wp:docPr id="23"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26AE99C">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7A1A8675">
                            <w:pPr>
                              <w:pStyle w:val="3"/>
                              <w:rPr>
                                <w:rFonts w:hint="eastAsia"/>
                                <w:lang w:eastAsia="zh-CN"/>
                              </w:rPr>
                            </w:pPr>
                          </w:p>
                          <w:p w14:paraId="6008D80D">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wrap="square" upright="1"/>
                    </wps:wsp>
                  </a:graphicData>
                </a:graphic>
              </wp:anchor>
            </w:drawing>
          </mc:Choice>
          <mc:Fallback>
            <w:pict>
              <v:shape id="文本框 5" o:spid="_x0000_s1026" o:spt="202" type="#_x0000_t202" style="position:absolute;left:0pt;margin-left:-1.9pt;margin-top:32.85pt;height:78.3pt;width:461.4pt;z-index:251676672;mso-width-relative:page;mso-height-relative:page;" fillcolor="#FFFFFF" filled="t" stroked="t" coordsize="21600,21600" o:gfxdata="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GYPFdkA&#10;AAAJAQAADwAAAAAAAAABACAAAAAiAAAAZHJzL2Rvd25yZXYueG1sUEsBAhQAFAAAAAgAh07iQCBd&#10;RHEeAgAAUwQAAA4AAAAAAAAAAQAgAAAAKAEAAGRycy9lMm9Eb2MueG1sUEsFBgAAAAAGAAYAWQEA&#10;ALgFAAAAAA==&#10;">
                <v:fill on="t" focussize="0,0"/>
                <v:stroke color="#000000" joinstyle="miter"/>
                <v:imagedata o:title=""/>
                <o:lock v:ext="edit" aspectratio="f"/>
                <v:textbox>
                  <w:txbxContent>
                    <w:p w14:paraId="326AE99C">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7A1A8675">
                      <w:pPr>
                        <w:pStyle w:val="3"/>
                        <w:rPr>
                          <w:rFonts w:hint="eastAsia"/>
                          <w:lang w:eastAsia="zh-CN"/>
                        </w:rPr>
                      </w:pPr>
                    </w:p>
                    <w:p w14:paraId="6008D80D">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144CC3B8">
      <w:pPr>
        <w:jc w:val="center"/>
        <w:rPr>
          <w:rFonts w:hint="eastAsia" w:ascii="宋体" w:hAnsi="宋体" w:eastAsia="宋体" w:cs="宋体"/>
          <w:b/>
          <w:color w:val="auto"/>
          <w:sz w:val="52"/>
          <w:szCs w:val="52"/>
          <w:highlight w:val="none"/>
          <w:lang w:eastAsia="zh-CN"/>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2028190</wp:posOffset>
            </wp:positionH>
            <wp:positionV relativeFrom="paragraph">
              <wp:posOffset>37465</wp:posOffset>
            </wp:positionV>
            <wp:extent cx="5271770" cy="5833110"/>
            <wp:effectExtent l="0" t="0" r="5080" b="15240"/>
            <wp:wrapNone/>
            <wp:docPr id="9" name="图片 35"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5" descr="中心logo"/>
                    <pic:cNvPicPr>
                      <a:picLocks noChangeAspect="1"/>
                    </pic:cNvPicPr>
                  </pic:nvPicPr>
                  <pic:blipFill>
                    <a:blip r:embed="rId16"/>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color w:val="auto"/>
          <w:sz w:val="52"/>
          <w:szCs w:val="52"/>
          <w:highlight w:val="none"/>
        </w:rPr>
        <w:t>报 价 单</w:t>
      </w:r>
      <w:r>
        <w:rPr>
          <w:rFonts w:hint="eastAsia" w:ascii="宋体" w:hAnsi="宋体" w:eastAsia="宋体" w:cs="宋体"/>
          <w:b/>
          <w:color w:val="auto"/>
          <w:sz w:val="24"/>
          <w:szCs w:val="24"/>
          <w:highlight w:val="none"/>
          <w:lang w:eastAsia="zh-CN"/>
        </w:rPr>
        <w:t>（样本）</w:t>
      </w:r>
    </w:p>
    <w:p w14:paraId="71EE4011">
      <w:pPr>
        <w:spacing w:line="360" w:lineRule="auto"/>
        <w:ind w:firstLine="600"/>
        <w:textAlignment w:val="baseline"/>
        <w:rPr>
          <w:rFonts w:hint="eastAsia" w:ascii="宋体" w:hAnsi="宋体" w:eastAsia="宋体" w:cs="宋体"/>
          <w:color w:val="auto"/>
          <w:sz w:val="28"/>
          <w:szCs w:val="28"/>
          <w:highlight w:val="none"/>
        </w:rPr>
      </w:pPr>
      <w:r>
        <w:rPr>
          <w:rFonts w:hint="eastAsia" w:ascii="宋体" w:hAnsi="宋体" w:cs="宋体"/>
          <w:b/>
          <w:bCs/>
          <w:color w:val="auto"/>
          <w:sz w:val="28"/>
          <w:szCs w:val="28"/>
          <w:highlight w:val="none"/>
        </w:rPr>
        <w:t>标的</w:t>
      </w:r>
      <w:r>
        <w:rPr>
          <w:rFonts w:hint="eastAsia" w:ascii="宋体" w:hAnsi="宋体" w:cs="宋体"/>
          <w:color w:val="auto"/>
          <w:sz w:val="28"/>
          <w:szCs w:val="28"/>
          <w:highlight w:val="none"/>
        </w:rPr>
        <w:t>：</w:t>
      </w:r>
      <w:r>
        <w:rPr>
          <w:rFonts w:hint="eastAsia" w:ascii="宋体" w:hAnsi="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，年租金起始价：         元</w:t>
      </w:r>
      <w:r>
        <w:rPr>
          <w:rFonts w:hint="eastAsia" w:ascii="宋体" w:hAnsi="宋体" w:eastAsia="宋体" w:cs="宋体"/>
          <w:color w:val="auto"/>
          <w:sz w:val="28"/>
          <w:szCs w:val="28"/>
          <w:highlight w:val="none"/>
        </w:rPr>
        <w:t>。</w:t>
      </w:r>
    </w:p>
    <w:p w14:paraId="7FC77BB2">
      <w:pPr>
        <w:keepNext w:val="0"/>
        <w:keepLines w:val="0"/>
        <w:pageBreakBefore w:val="0"/>
        <w:widowControl w:val="0"/>
        <w:kinsoku/>
        <w:wordWrap/>
        <w:overflowPunct/>
        <w:topLinePunct w:val="0"/>
        <w:autoSpaceDE/>
        <w:autoSpaceDN/>
        <w:bidi w:val="0"/>
        <w:adjustRightInd/>
        <w:snapToGrid/>
        <w:spacing w:before="161" w:beforeLines="50" w:line="360" w:lineRule="auto"/>
        <w:ind w:firstLine="601"/>
        <w:textAlignment w:val="baseline"/>
        <w:outlineLvl w:val="9"/>
        <w:rPr>
          <w:rFonts w:hint="eastAsia" w:ascii="宋体" w:hAnsi="宋体" w:eastAsia="宋体" w:cs="宋体"/>
          <w:color w:val="auto"/>
          <w:sz w:val="28"/>
          <w:szCs w:val="28"/>
          <w:highlight w:val="none"/>
          <w:lang w:eastAsia="zh-CN"/>
        </w:rPr>
      </w:pPr>
      <w:r>
        <w:rPr>
          <w:rFonts w:hint="eastAsia"/>
          <w:b/>
          <w:bCs w:val="0"/>
          <w:color w:val="auto"/>
          <w:sz w:val="28"/>
          <w:szCs w:val="28"/>
          <w:highlight w:val="none"/>
          <w:u w:val="none"/>
        </w:rPr>
        <w:t>年</w:t>
      </w:r>
      <w:r>
        <w:rPr>
          <w:rFonts w:hint="eastAsia" w:ascii="宋体" w:hAnsi="宋体" w:cs="宋体"/>
          <w:b/>
          <w:bCs/>
          <w:color w:val="auto"/>
          <w:sz w:val="28"/>
          <w:szCs w:val="28"/>
          <w:highlight w:val="none"/>
        </w:rPr>
        <w:t>租金报价金额：</w:t>
      </w:r>
      <w:r>
        <w:rPr>
          <w:rFonts w:hint="eastAsia" w:ascii="宋体" w:hAnsi="宋体" w:cs="宋体"/>
          <w:color w:val="auto"/>
          <w:sz w:val="28"/>
          <w:szCs w:val="28"/>
          <w:highlight w:val="none"/>
        </w:rPr>
        <w:t>大写：</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仟</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佰</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拾</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万</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仟</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佰</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拾</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元 （小写：         ）</w:t>
      </w:r>
    </w:p>
    <w:p w14:paraId="38B0316C">
      <w:pPr>
        <w:keepNext w:val="0"/>
        <w:keepLines w:val="0"/>
        <w:pageBreakBefore w:val="0"/>
        <w:widowControl w:val="0"/>
        <w:kinsoku/>
        <w:wordWrap/>
        <w:overflowPunct/>
        <w:topLinePunct w:val="0"/>
        <w:autoSpaceDE/>
        <w:autoSpaceDN/>
        <w:bidi w:val="0"/>
        <w:adjustRightInd/>
        <w:snapToGrid/>
        <w:spacing w:before="161" w:beforeLines="50" w:line="360" w:lineRule="auto"/>
        <w:ind w:firstLine="601"/>
        <w:textAlignment w:val="baseline"/>
        <w:outlineLvl w:val="9"/>
        <w:rPr>
          <w:rFonts w:hint="eastAsia" w:ascii="宋体" w:hAnsi="宋体" w:cs="宋体"/>
          <w:color w:val="auto"/>
          <w:sz w:val="28"/>
          <w:szCs w:val="28"/>
          <w:highlight w:val="none"/>
        </w:rPr>
      </w:pPr>
      <w:r>
        <w:rPr>
          <w:rFonts w:hint="eastAsia" w:ascii="宋体" w:hAnsi="宋体" w:cs="宋体"/>
          <w:color w:val="auto"/>
          <w:sz w:val="28"/>
          <w:szCs w:val="28"/>
          <w:highlight w:val="none"/>
          <w:lang w:eastAsia="zh-CN"/>
        </w:rPr>
        <w:t>本方</w:t>
      </w:r>
      <w:r>
        <w:rPr>
          <w:rFonts w:hint="eastAsia" w:ascii="宋体" w:hAnsi="宋体" w:cs="宋体"/>
          <w:color w:val="auto"/>
          <w:sz w:val="28"/>
          <w:szCs w:val="28"/>
          <w:highlight w:val="none"/>
        </w:rPr>
        <w:t>经认真咨询、实地勘查、并仔细阅读相关资料及《</w:t>
      </w:r>
      <w:r>
        <w:rPr>
          <w:rFonts w:hint="eastAsia" w:ascii="宋体" w:hAnsi="宋体" w:eastAsia="宋体" w:cs="宋体"/>
          <w:color w:val="auto"/>
          <w:sz w:val="28"/>
          <w:szCs w:val="28"/>
          <w:highlight w:val="none"/>
          <w:lang w:eastAsia="zh-CN"/>
        </w:rPr>
        <w:t>竞价协议》《租赁合同》</w:t>
      </w:r>
      <w:r>
        <w:rPr>
          <w:rFonts w:hint="eastAsia" w:ascii="宋体" w:hAnsi="宋体" w:eastAsia="宋体" w:cs="宋体"/>
          <w:color w:val="auto"/>
          <w:sz w:val="28"/>
          <w:szCs w:val="28"/>
          <w:highlight w:val="none"/>
          <w:lang w:val="en-US" w:eastAsia="zh-CN"/>
        </w:rPr>
        <w:t>（样本）</w:t>
      </w:r>
      <w:r>
        <w:rPr>
          <w:rFonts w:hint="eastAsia" w:ascii="宋体" w:hAnsi="宋体" w:eastAsia="宋体" w:cs="宋体"/>
          <w:color w:val="auto"/>
          <w:sz w:val="28"/>
          <w:szCs w:val="28"/>
          <w:highlight w:val="none"/>
          <w:lang w:eastAsia="zh-CN"/>
        </w:rPr>
        <w:t>，对</w:t>
      </w:r>
      <w:r>
        <w:rPr>
          <w:rFonts w:hint="eastAsia" w:ascii="宋体" w:hAnsi="宋体" w:cs="宋体"/>
          <w:color w:val="auto"/>
          <w:sz w:val="28"/>
          <w:szCs w:val="28"/>
          <w:highlight w:val="none"/>
        </w:rPr>
        <w:t>标的的情况和《</w:t>
      </w:r>
      <w:r>
        <w:rPr>
          <w:rFonts w:hint="eastAsia" w:ascii="宋体" w:hAnsi="宋体" w:cs="宋体"/>
          <w:color w:val="auto"/>
          <w:sz w:val="28"/>
          <w:szCs w:val="28"/>
          <w:highlight w:val="none"/>
          <w:lang w:eastAsia="zh-CN"/>
        </w:rPr>
        <w:t>竞价</w:t>
      </w:r>
      <w:r>
        <w:rPr>
          <w:rFonts w:hint="eastAsia" w:ascii="宋体" w:hAnsi="宋体" w:cs="宋体"/>
          <w:color w:val="auto"/>
          <w:sz w:val="28"/>
          <w:szCs w:val="28"/>
          <w:highlight w:val="none"/>
        </w:rPr>
        <w:t>文件》的所有条款已完全了解。若竞得本标的，即同意在《</w:t>
      </w:r>
      <w:r>
        <w:rPr>
          <w:rFonts w:hint="eastAsia" w:ascii="宋体" w:hAnsi="宋体" w:cs="宋体"/>
          <w:color w:val="auto"/>
          <w:sz w:val="28"/>
          <w:szCs w:val="28"/>
          <w:highlight w:val="none"/>
          <w:lang w:eastAsia="zh-CN"/>
        </w:rPr>
        <w:t>竞价</w:t>
      </w:r>
      <w:r>
        <w:rPr>
          <w:rFonts w:hint="eastAsia" w:ascii="宋体" w:hAnsi="宋体" w:cs="宋体"/>
          <w:color w:val="auto"/>
          <w:sz w:val="28"/>
          <w:szCs w:val="28"/>
          <w:highlight w:val="none"/>
        </w:rPr>
        <w:t>成交确认书》上签字。</w:t>
      </w:r>
    </w:p>
    <w:p w14:paraId="24597977">
      <w:pPr>
        <w:spacing w:line="360" w:lineRule="auto"/>
        <w:ind w:firstLine="560" w:firstLineChars="200"/>
        <w:textAlignment w:val="baseline"/>
        <w:rPr>
          <w:rFonts w:hint="eastAsia" w:ascii="宋体" w:hAnsi="宋体" w:cs="宋体"/>
          <w:color w:val="auto"/>
          <w:sz w:val="28"/>
          <w:szCs w:val="28"/>
          <w:highlight w:val="none"/>
          <w:lang w:eastAsia="zh-CN"/>
        </w:rPr>
      </w:pPr>
    </w:p>
    <w:p w14:paraId="6389294F">
      <w:pPr>
        <w:spacing w:line="360" w:lineRule="auto"/>
        <w:ind w:firstLine="560" w:firstLineChars="200"/>
        <w:textAlignment w:val="baseline"/>
        <w:rPr>
          <w:rFonts w:hint="default" w:ascii="宋体" w:hAnsi="宋体" w:eastAsia="宋体" w:cs="宋体"/>
          <w:color w:val="auto"/>
          <w:sz w:val="28"/>
          <w:szCs w:val="28"/>
          <w:highlight w:val="none"/>
          <w:lang w:val="en-US" w:eastAsia="zh-CN"/>
        </w:rPr>
      </w:pPr>
      <w:r>
        <w:rPr>
          <w:rFonts w:hint="eastAsia" w:ascii="宋体" w:hAnsi="宋体" w:cs="宋体"/>
          <w:color w:val="auto"/>
          <w:sz w:val="28"/>
          <w:szCs w:val="28"/>
          <w:highlight w:val="none"/>
          <w:lang w:eastAsia="zh-CN"/>
        </w:rPr>
        <w:t>竞价人</w:t>
      </w:r>
      <w:r>
        <w:rPr>
          <w:rFonts w:hint="eastAsia" w:ascii="宋体" w:hAnsi="宋体" w:cs="宋体"/>
          <w:color w:val="auto"/>
          <w:sz w:val="28"/>
          <w:szCs w:val="28"/>
          <w:highlight w:val="none"/>
        </w:rPr>
        <w:t>签</w:t>
      </w:r>
      <w:r>
        <w:rPr>
          <w:rFonts w:hint="eastAsia" w:ascii="宋体" w:hAnsi="宋体" w:cs="宋体"/>
          <w:color w:val="auto"/>
          <w:sz w:val="28"/>
          <w:szCs w:val="28"/>
          <w:highlight w:val="none"/>
          <w:lang w:val="en-US" w:eastAsia="zh-CN"/>
        </w:rPr>
        <w:t>章</w:t>
      </w:r>
      <w:r>
        <w:rPr>
          <w:rFonts w:hint="eastAsia" w:ascii="宋体" w:hAnsi="宋体" w:cs="宋体"/>
          <w:color w:val="auto"/>
          <w:sz w:val="28"/>
          <w:szCs w:val="28"/>
          <w:highlight w:val="none"/>
        </w:rPr>
        <w:t>：</w:t>
      </w:r>
      <w:r>
        <w:rPr>
          <w:rFonts w:hint="eastAsia" w:ascii="宋体" w:hAnsi="宋体" w:cs="宋体"/>
          <w:color w:val="auto"/>
          <w:sz w:val="28"/>
          <w:szCs w:val="28"/>
          <w:highlight w:val="none"/>
          <w:lang w:val="en-US" w:eastAsia="zh-CN"/>
        </w:rPr>
        <w:t xml:space="preserve">                         </w:t>
      </w:r>
    </w:p>
    <w:p w14:paraId="0F44171D">
      <w:pPr>
        <w:spacing w:line="360" w:lineRule="auto"/>
        <w:ind w:firstLine="560" w:firstLineChars="200"/>
        <w:textAlignment w:val="baseline"/>
        <w:rPr>
          <w:rFonts w:hint="eastAsia" w:ascii="宋体" w:hAnsi="宋体" w:cs="宋体"/>
          <w:color w:val="auto"/>
          <w:sz w:val="28"/>
          <w:szCs w:val="28"/>
          <w:highlight w:val="none"/>
          <w:lang w:eastAsia="zh-CN"/>
        </w:rPr>
      </w:pPr>
      <w:r>
        <w:rPr>
          <w:rFonts w:hint="eastAsia" w:ascii="宋体" w:hAnsi="宋体" w:cs="宋体"/>
          <w:color w:val="auto"/>
          <w:sz w:val="28"/>
          <w:szCs w:val="28"/>
          <w:highlight w:val="none"/>
        </w:rPr>
        <w:t>号      牌：</w:t>
      </w:r>
    </w:p>
    <w:p w14:paraId="444FBD14">
      <w:pPr>
        <w:spacing w:line="600" w:lineRule="exact"/>
        <w:jc w:val="right"/>
        <w:textAlignment w:val="baseline"/>
        <w:rPr>
          <w:rFonts w:hint="eastAsia" w:ascii="宋体" w:hAnsi="宋体" w:cs="宋体"/>
          <w:color w:val="auto"/>
          <w:sz w:val="28"/>
          <w:szCs w:val="28"/>
          <w:highlight w:val="none"/>
          <w:lang w:eastAsia="zh-CN"/>
        </w:rPr>
      </w:pPr>
    </w:p>
    <w:p w14:paraId="4AEA66F5">
      <w:pPr>
        <w:spacing w:line="600" w:lineRule="exact"/>
        <w:jc w:val="right"/>
        <w:textAlignment w:val="baseline"/>
        <w:rPr>
          <w:rFonts w:hint="eastAsia"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2025年4月3日</w:t>
      </w:r>
      <w:r>
        <w:rPr>
          <w:rFonts w:hint="eastAsia" w:ascii="宋体" w:hAnsi="宋体" w:cs="宋体"/>
          <w:color w:val="auto"/>
          <w:sz w:val="28"/>
          <w:szCs w:val="28"/>
          <w:highlight w:val="none"/>
          <w:lang w:eastAsia="zh-CN"/>
        </w:rPr>
        <w:tab/>
      </w:r>
    </w:p>
    <w:p w14:paraId="793C2739">
      <w:pPr>
        <w:pStyle w:val="3"/>
        <w:rPr>
          <w:rFonts w:hint="eastAsia"/>
          <w:color w:val="auto"/>
          <w:lang w:eastAsia="zh-CN"/>
        </w:rPr>
      </w:pPr>
    </w:p>
    <w:p w14:paraId="351FB001">
      <w:pPr>
        <w:spacing w:line="460" w:lineRule="exact"/>
        <w:textAlignment w:val="baseline"/>
        <w:rPr>
          <w:rFonts w:hint="eastAsia" w:ascii="宋体" w:hAnsi="宋体" w:cs="宋体"/>
          <w:color w:val="auto"/>
          <w:sz w:val="28"/>
          <w:szCs w:val="28"/>
          <w:highlight w:val="none"/>
        </w:rPr>
      </w:pPr>
      <w:r>
        <w:rPr>
          <w:rFonts w:hint="eastAsia" w:ascii="宋体" w:hAnsi="宋体" w:cs="宋体"/>
          <w:color w:val="auto"/>
          <w:sz w:val="28"/>
          <w:szCs w:val="28"/>
          <w:highlight w:val="none"/>
        </w:rPr>
        <w:t xml:space="preserve">大写： 零  壹   贰  叁  肆  伍  陆  柒  捌  玖  </w:t>
      </w:r>
    </w:p>
    <w:p w14:paraId="4118C8BC">
      <w:pPr>
        <w:pStyle w:val="3"/>
        <w:rPr>
          <w:rFonts w:hint="eastAsia"/>
          <w:color w:val="auto"/>
        </w:rPr>
      </w:pPr>
    </w:p>
    <w:p w14:paraId="31FD1918">
      <w:pPr>
        <w:rPr>
          <w:rFonts w:hint="eastAsia"/>
        </w:rPr>
      </w:pPr>
    </w:p>
    <w:p w14:paraId="1513D87A">
      <w:pPr>
        <w:spacing w:before="159" w:beforeLines="50" w:line="600" w:lineRule="auto"/>
        <w:jc w:val="center"/>
        <w:textAlignment w:val="baseline"/>
        <w:rPr>
          <w:rFonts w:hint="eastAsia" w:ascii="宋体" w:hAnsi="宋体" w:cs="宋体"/>
          <w:b/>
          <w:color w:val="auto"/>
          <w:sz w:val="48"/>
          <w:highlight w:val="none"/>
        </w:rPr>
      </w:pPr>
    </w:p>
    <w:p w14:paraId="28F30ECF">
      <w:pPr>
        <w:spacing w:before="159" w:beforeLines="50" w:line="600" w:lineRule="auto"/>
        <w:jc w:val="center"/>
        <w:textAlignment w:val="baseline"/>
        <w:rPr>
          <w:rFonts w:hint="eastAsia" w:ascii="宋体" w:hAnsi="宋体" w:cs="宋体"/>
          <w:b/>
          <w:color w:val="auto"/>
          <w:sz w:val="48"/>
          <w:highlight w:val="none"/>
        </w:rPr>
      </w:pP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1990090</wp:posOffset>
            </wp:positionH>
            <wp:positionV relativeFrom="paragraph">
              <wp:posOffset>369570</wp:posOffset>
            </wp:positionV>
            <wp:extent cx="5463540" cy="5071745"/>
            <wp:effectExtent l="0" t="0" r="3810" b="14605"/>
            <wp:wrapNone/>
            <wp:docPr id="10" name="图片 3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6" descr="中心logo"/>
                    <pic:cNvPicPr>
                      <a:picLocks noChangeAspect="1"/>
                    </pic:cNvPicPr>
                  </pic:nvPicPr>
                  <pic:blipFill>
                    <a:blip r:embed="rId16"/>
                    <a:srcRect t="10095" b="6007"/>
                    <a:stretch>
                      <a:fillRect/>
                    </a:stretch>
                  </pic:blipFill>
                  <pic:spPr>
                    <a:xfrm>
                      <a:off x="0" y="0"/>
                      <a:ext cx="5463540" cy="5071745"/>
                    </a:xfrm>
                    <a:prstGeom prst="rect">
                      <a:avLst/>
                    </a:prstGeom>
                    <a:noFill/>
                    <a:ln>
                      <a:noFill/>
                    </a:ln>
                  </pic:spPr>
                </pic:pic>
              </a:graphicData>
            </a:graphic>
          </wp:anchor>
        </w:drawing>
      </w:r>
      <w:r>
        <w:rPr>
          <w:rFonts w:hint="eastAsia" w:ascii="宋体" w:hAnsi="宋体" w:cs="宋体"/>
          <w:b/>
          <w:color w:val="auto"/>
          <w:sz w:val="48"/>
          <w:highlight w:val="none"/>
        </w:rPr>
        <w:t xml:space="preserve">温 州 市 </w:t>
      </w:r>
      <w:r>
        <w:rPr>
          <w:rFonts w:hint="eastAsia" w:ascii="宋体" w:hAnsi="宋体" w:cs="宋体"/>
          <w:b/>
          <w:color w:val="auto"/>
          <w:sz w:val="48"/>
          <w:highlight w:val="none"/>
          <w:lang w:val="en-US" w:eastAsia="zh-CN"/>
        </w:rPr>
        <w:t xml:space="preserve">龙 湾 区 农 村 产 权 服 务 中 心 </w:t>
      </w:r>
      <w:r>
        <w:rPr>
          <w:rFonts w:hint="eastAsia" w:ascii="宋体" w:hAnsi="宋体" w:cs="宋体"/>
          <w:b/>
          <w:color w:val="auto"/>
          <w:sz w:val="48"/>
          <w:highlight w:val="none"/>
        </w:rPr>
        <w:t>有 限 公 司</w:t>
      </w:r>
    </w:p>
    <w:p w14:paraId="69AC3EEE">
      <w:pPr>
        <w:jc w:val="center"/>
        <w:rPr>
          <w:rFonts w:hint="eastAsia" w:ascii="宋体" w:hAnsi="宋体" w:cs="宋体"/>
          <w:b/>
          <w:color w:val="auto"/>
          <w:sz w:val="44"/>
          <w:highlight w:val="none"/>
        </w:rPr>
      </w:pPr>
    </w:p>
    <w:p w14:paraId="7CDD75EA">
      <w:pPr>
        <w:jc w:val="center"/>
        <w:rPr>
          <w:rFonts w:hint="eastAsia" w:ascii="宋体" w:hAnsi="宋体" w:cs="宋体"/>
          <w:color w:val="auto"/>
          <w:sz w:val="28"/>
          <w:highlight w:val="none"/>
        </w:rPr>
      </w:pPr>
    </w:p>
    <w:p w14:paraId="1DA26EC4">
      <w:pPr>
        <w:spacing w:line="460" w:lineRule="exact"/>
        <w:textAlignment w:val="baseline"/>
        <w:rPr>
          <w:rFonts w:hint="eastAsia" w:ascii="宋体" w:hAnsi="宋体" w:cs="宋体"/>
          <w:color w:val="auto"/>
          <w:sz w:val="24"/>
          <w:highlight w:val="none"/>
        </w:rPr>
      </w:pPr>
    </w:p>
    <w:p w14:paraId="2F9FB8E2">
      <w:pPr>
        <w:spacing w:line="460" w:lineRule="exact"/>
        <w:textAlignment w:val="baseline"/>
        <w:rPr>
          <w:rFonts w:hint="eastAsia" w:ascii="宋体" w:hAnsi="宋体" w:cs="宋体"/>
          <w:color w:val="auto"/>
          <w:sz w:val="24"/>
          <w:highlight w:val="none"/>
        </w:rPr>
      </w:pPr>
    </w:p>
    <w:p w14:paraId="0F918EF1">
      <w:pPr>
        <w:keepNext w:val="0"/>
        <w:keepLines w:val="0"/>
        <w:pageBreakBefore w:val="0"/>
        <w:widowControl w:val="0"/>
        <w:kinsoku/>
        <w:wordWrap/>
        <w:overflowPunct/>
        <w:topLinePunct w:val="0"/>
        <w:autoSpaceDE/>
        <w:autoSpaceDN/>
        <w:bidi w:val="0"/>
        <w:adjustRightInd/>
        <w:snapToGrid/>
        <w:spacing w:line="360" w:lineRule="auto"/>
        <w:textAlignment w:val="baseline"/>
        <w:rPr>
          <w:rFonts w:hint="eastAsia" w:ascii="宋体" w:hAnsi="宋体" w:cs="宋体"/>
          <w:color w:val="auto"/>
          <w:sz w:val="24"/>
          <w:highlight w:val="none"/>
        </w:rPr>
      </w:pPr>
      <w:r>
        <w:rPr>
          <w:rFonts w:hint="eastAsia" w:ascii="宋体" w:hAnsi="宋体" w:cs="宋体"/>
          <w:color w:val="auto"/>
          <w:sz w:val="24"/>
          <w:highlight w:val="none"/>
        </w:rPr>
        <w:t>注意事项</w:t>
      </w:r>
    </w:p>
    <w:p w14:paraId="48AFEAEA">
      <w:pPr>
        <w:keepNext w:val="0"/>
        <w:keepLines w:val="0"/>
        <w:pageBreakBefore w:val="0"/>
        <w:widowControl w:val="0"/>
        <w:numPr>
          <w:ilvl w:val="0"/>
          <w:numId w:val="4"/>
        </w:numPr>
        <w:kinsoku/>
        <w:wordWrap/>
        <w:overflowPunct/>
        <w:topLinePunct w:val="0"/>
        <w:autoSpaceDE/>
        <w:autoSpaceDN/>
        <w:bidi w:val="0"/>
        <w:adjustRightInd/>
        <w:snapToGrid/>
        <w:spacing w:line="360" w:lineRule="auto"/>
        <w:textAlignment w:val="baseline"/>
        <w:rPr>
          <w:rFonts w:hint="eastAsia" w:ascii="宋体" w:hAnsi="宋体" w:cs="宋体"/>
          <w:color w:val="auto"/>
          <w:sz w:val="24"/>
          <w:highlight w:val="none"/>
        </w:rPr>
      </w:pPr>
      <w:r>
        <w:rPr>
          <w:rFonts w:hint="eastAsia" w:ascii="宋体" w:hAnsi="宋体" w:cs="宋体"/>
          <w:color w:val="auto"/>
          <w:sz w:val="24"/>
          <w:highlight w:val="none"/>
        </w:rPr>
        <w:t>该报价单由本公司提供，并须由本公司签章确认，复印无效。</w:t>
      </w:r>
    </w:p>
    <w:p w14:paraId="32E97DA6">
      <w:pPr>
        <w:keepNext w:val="0"/>
        <w:keepLines w:val="0"/>
        <w:pageBreakBefore w:val="0"/>
        <w:widowControl w:val="0"/>
        <w:numPr>
          <w:ilvl w:val="0"/>
          <w:numId w:val="4"/>
        </w:numPr>
        <w:kinsoku/>
        <w:wordWrap/>
        <w:overflowPunct/>
        <w:topLinePunct w:val="0"/>
        <w:autoSpaceDE/>
        <w:autoSpaceDN/>
        <w:bidi w:val="0"/>
        <w:adjustRightInd/>
        <w:snapToGrid/>
        <w:spacing w:line="360" w:lineRule="auto"/>
        <w:textAlignment w:val="baseline"/>
        <w:rPr>
          <w:rFonts w:hint="eastAsia" w:ascii="宋体" w:hAnsi="宋体" w:cs="宋体"/>
          <w:color w:val="auto"/>
          <w:sz w:val="24"/>
          <w:highlight w:val="none"/>
        </w:rPr>
      </w:pPr>
      <w:r>
        <w:rPr>
          <w:rFonts w:hint="eastAsia" w:ascii="宋体" w:hAnsi="宋体" w:cs="宋体"/>
          <w:color w:val="auto"/>
          <w:sz w:val="24"/>
          <w:highlight w:val="none"/>
        </w:rPr>
        <w:t>投放报价单后不得更改或撤销。否则视为违约，竞</w:t>
      </w:r>
      <w:r>
        <w:rPr>
          <w:rFonts w:hint="eastAsia" w:ascii="宋体" w:hAnsi="宋体" w:cs="宋体"/>
          <w:color w:val="auto"/>
          <w:sz w:val="24"/>
          <w:highlight w:val="none"/>
          <w:lang w:eastAsia="zh-CN"/>
        </w:rPr>
        <w:t>价</w:t>
      </w:r>
      <w:r>
        <w:rPr>
          <w:rFonts w:hint="eastAsia" w:ascii="宋体" w:hAnsi="宋体" w:cs="宋体"/>
          <w:color w:val="auto"/>
          <w:sz w:val="24"/>
          <w:highlight w:val="none"/>
        </w:rPr>
        <w:t>保证金不予退还。</w:t>
      </w:r>
    </w:p>
    <w:p w14:paraId="04FB2BB2">
      <w:pPr>
        <w:keepNext w:val="0"/>
        <w:keepLines w:val="0"/>
        <w:pageBreakBefore w:val="0"/>
        <w:widowControl w:val="0"/>
        <w:kinsoku/>
        <w:wordWrap/>
        <w:overflowPunct/>
        <w:topLinePunct w:val="0"/>
        <w:autoSpaceDE/>
        <w:autoSpaceDN/>
        <w:bidi w:val="0"/>
        <w:adjustRightInd/>
        <w:snapToGrid/>
        <w:spacing w:line="360" w:lineRule="auto"/>
        <w:textAlignment w:val="baseline"/>
        <w:rPr>
          <w:rFonts w:hint="eastAsia"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若</w:t>
      </w:r>
      <w:r>
        <w:rPr>
          <w:rFonts w:hint="eastAsia" w:ascii="宋体" w:hAnsi="宋体" w:cs="宋体"/>
          <w:color w:val="auto"/>
          <w:sz w:val="24"/>
          <w:highlight w:val="none"/>
          <w:lang w:eastAsia="zh-CN"/>
        </w:rPr>
        <w:t>竞价人</w:t>
      </w:r>
      <w:r>
        <w:rPr>
          <w:rFonts w:hint="eastAsia" w:ascii="宋体" w:hAnsi="宋体" w:cs="宋体"/>
          <w:color w:val="auto"/>
          <w:sz w:val="24"/>
          <w:highlight w:val="none"/>
        </w:rPr>
        <w:t>的报价低于</w:t>
      </w:r>
      <w:r>
        <w:rPr>
          <w:rFonts w:hint="eastAsia" w:ascii="宋体" w:hAnsi="宋体" w:cs="宋体"/>
          <w:color w:val="auto"/>
          <w:sz w:val="24"/>
          <w:highlight w:val="none"/>
          <w:lang w:eastAsia="zh-CN"/>
        </w:rPr>
        <w:t>年租金</w:t>
      </w:r>
      <w:r>
        <w:rPr>
          <w:rFonts w:hint="eastAsia" w:ascii="宋体" w:hAnsi="宋体" w:cs="宋体"/>
          <w:color w:val="auto"/>
          <w:sz w:val="24"/>
          <w:highlight w:val="none"/>
        </w:rPr>
        <w:t>起</w:t>
      </w:r>
      <w:r>
        <w:rPr>
          <w:rFonts w:hint="eastAsia" w:ascii="宋体" w:hAnsi="宋体" w:cs="宋体"/>
          <w:color w:val="auto"/>
          <w:sz w:val="24"/>
          <w:highlight w:val="none"/>
          <w:lang w:eastAsia="zh-CN"/>
        </w:rPr>
        <w:t>始</w:t>
      </w:r>
      <w:r>
        <w:rPr>
          <w:rFonts w:hint="eastAsia" w:ascii="宋体" w:hAnsi="宋体" w:cs="宋体"/>
          <w:color w:val="auto"/>
          <w:sz w:val="24"/>
          <w:highlight w:val="none"/>
        </w:rPr>
        <w:t>价的，则其报价单无效。</w:t>
      </w:r>
    </w:p>
    <w:p w14:paraId="27EEE8A9">
      <w:pPr>
        <w:keepNext w:val="0"/>
        <w:keepLines w:val="0"/>
        <w:pageBreakBefore w:val="0"/>
        <w:widowControl w:val="0"/>
        <w:kinsoku/>
        <w:wordWrap/>
        <w:overflowPunct/>
        <w:topLinePunct w:val="0"/>
        <w:autoSpaceDE/>
        <w:autoSpaceDN/>
        <w:bidi w:val="0"/>
        <w:adjustRightInd/>
        <w:snapToGrid/>
        <w:spacing w:line="360" w:lineRule="auto"/>
        <w:textAlignment w:val="baseline"/>
        <w:rPr>
          <w:rFonts w:hint="eastAsia" w:ascii="宋体" w:hAnsi="宋体" w:cs="宋体"/>
          <w:b/>
          <w:bCs/>
          <w:color w:val="auto"/>
          <w:sz w:val="24"/>
          <w:highlight w:val="none"/>
          <w:u w:val="none"/>
        </w:rPr>
      </w:pPr>
      <w:r>
        <w:rPr>
          <w:rFonts w:hint="eastAsia" w:ascii="宋体" w:hAnsi="宋体" w:cs="宋体"/>
          <w:b/>
          <w:bCs/>
          <w:color w:val="auto"/>
          <w:sz w:val="24"/>
          <w:highlight w:val="none"/>
          <w:u w:val="none"/>
          <w:lang w:val="en-US" w:eastAsia="zh-CN"/>
        </w:rPr>
        <w:t>4</w:t>
      </w:r>
      <w:r>
        <w:rPr>
          <w:rFonts w:hint="eastAsia" w:ascii="宋体" w:hAnsi="宋体" w:cs="宋体"/>
          <w:b/>
          <w:bCs/>
          <w:color w:val="auto"/>
          <w:sz w:val="24"/>
          <w:highlight w:val="none"/>
          <w:u w:val="none"/>
        </w:rPr>
        <w:t>、</w:t>
      </w:r>
      <w:r>
        <w:rPr>
          <w:rFonts w:hint="eastAsia" w:ascii="宋体" w:hAnsi="宋体" w:cs="宋体"/>
          <w:b/>
          <w:bCs/>
          <w:color w:val="auto"/>
          <w:sz w:val="24"/>
          <w:highlight w:val="none"/>
          <w:u w:val="none"/>
          <w:lang w:eastAsia="zh-CN"/>
        </w:rPr>
        <w:t>竞价人</w:t>
      </w:r>
      <w:r>
        <w:rPr>
          <w:rFonts w:hint="eastAsia" w:ascii="宋体" w:hAnsi="宋体" w:cs="宋体"/>
          <w:b/>
          <w:bCs/>
          <w:color w:val="auto"/>
          <w:sz w:val="24"/>
          <w:highlight w:val="none"/>
          <w:u w:val="none"/>
        </w:rPr>
        <w:t>未在报价单上签字</w:t>
      </w:r>
      <w:r>
        <w:rPr>
          <w:rFonts w:hint="eastAsia" w:ascii="宋体" w:hAnsi="宋体" w:cs="宋体"/>
          <w:b/>
          <w:bCs/>
          <w:color w:val="auto"/>
          <w:sz w:val="24"/>
          <w:highlight w:val="none"/>
          <w:u w:val="none"/>
          <w:lang w:val="en-US" w:eastAsia="zh-CN"/>
        </w:rPr>
        <w:t>盖章</w:t>
      </w:r>
      <w:r>
        <w:rPr>
          <w:rFonts w:hint="eastAsia" w:ascii="宋体" w:hAnsi="宋体" w:cs="宋体"/>
          <w:b/>
          <w:bCs/>
          <w:color w:val="auto"/>
          <w:sz w:val="24"/>
          <w:highlight w:val="none"/>
          <w:u w:val="none"/>
        </w:rPr>
        <w:t>，其报价无效。</w:t>
      </w:r>
    </w:p>
    <w:p w14:paraId="64EF4200">
      <w:pPr>
        <w:keepNext w:val="0"/>
        <w:keepLines w:val="0"/>
        <w:pageBreakBefore w:val="0"/>
        <w:widowControl w:val="0"/>
        <w:kinsoku/>
        <w:wordWrap/>
        <w:overflowPunct/>
        <w:topLinePunct w:val="0"/>
        <w:autoSpaceDE/>
        <w:autoSpaceDN/>
        <w:bidi w:val="0"/>
        <w:adjustRightInd/>
        <w:snapToGrid/>
        <w:spacing w:line="360" w:lineRule="auto"/>
        <w:textAlignment w:val="baseline"/>
        <w:rPr>
          <w:rFonts w:hint="eastAsia"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、同一</w:t>
      </w:r>
      <w:r>
        <w:rPr>
          <w:rFonts w:hint="eastAsia" w:ascii="宋体" w:hAnsi="宋体" w:cs="宋体"/>
          <w:color w:val="auto"/>
          <w:sz w:val="24"/>
          <w:highlight w:val="none"/>
          <w:lang w:eastAsia="zh-CN"/>
        </w:rPr>
        <w:t>竞价人</w:t>
      </w:r>
      <w:r>
        <w:rPr>
          <w:rFonts w:hint="eastAsia" w:ascii="宋体" w:hAnsi="宋体" w:cs="宋体"/>
          <w:color w:val="auto"/>
          <w:sz w:val="24"/>
          <w:highlight w:val="none"/>
        </w:rPr>
        <w:t>对相同标的递交两份或两份以上报价单时，该</w:t>
      </w:r>
      <w:r>
        <w:rPr>
          <w:rFonts w:hint="eastAsia" w:ascii="宋体" w:hAnsi="宋体" w:cs="宋体"/>
          <w:color w:val="auto"/>
          <w:sz w:val="24"/>
          <w:highlight w:val="none"/>
          <w:lang w:eastAsia="zh-CN"/>
        </w:rPr>
        <w:t>竞价人</w:t>
      </w:r>
      <w:r>
        <w:rPr>
          <w:rFonts w:hint="eastAsia" w:ascii="宋体" w:hAnsi="宋体" w:cs="宋体"/>
          <w:color w:val="auto"/>
          <w:sz w:val="24"/>
          <w:highlight w:val="none"/>
        </w:rPr>
        <w:t>递交的所有报价单均无效。</w:t>
      </w:r>
    </w:p>
    <w:p w14:paraId="157BD817">
      <w:pPr>
        <w:keepNext w:val="0"/>
        <w:keepLines w:val="0"/>
        <w:pageBreakBefore w:val="0"/>
        <w:widowControl w:val="0"/>
        <w:kinsoku/>
        <w:wordWrap/>
        <w:overflowPunct/>
        <w:topLinePunct w:val="0"/>
        <w:autoSpaceDE/>
        <w:autoSpaceDN/>
        <w:bidi w:val="0"/>
        <w:adjustRightInd/>
        <w:snapToGrid/>
        <w:spacing w:line="360" w:lineRule="auto"/>
        <w:textAlignment w:val="baseline"/>
        <w:rPr>
          <w:rFonts w:hint="eastAsia"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、报价金额大写与小写不一致的，以大写为准。</w:t>
      </w:r>
    </w:p>
    <w:p w14:paraId="6E465EAF">
      <w:pPr>
        <w:keepNext w:val="0"/>
        <w:keepLines w:val="0"/>
        <w:pageBreakBefore w:val="0"/>
        <w:widowControl w:val="0"/>
        <w:shd w:val="solid" w:color="FFFFFF" w:fill="auto"/>
        <w:kinsoku/>
        <w:wordWrap/>
        <w:overflowPunct/>
        <w:topLinePunct w:val="0"/>
        <w:autoSpaceDE/>
        <w:autoSpaceDN w:val="0"/>
        <w:bidi w:val="0"/>
        <w:adjustRightInd/>
        <w:snapToGrid/>
        <w:spacing w:beforeAutospacing="0" w:afterAutospacing="0" w:line="360" w:lineRule="auto"/>
        <w:ind w:right="-210" w:rightChars="-100"/>
        <w:jc w:val="left"/>
        <w:textAlignment w:val="auto"/>
        <w:rPr>
          <w:rFonts w:hint="eastAsia" w:eastAsia="宋体"/>
          <w:color w:val="auto"/>
          <w:lang w:val="en-US" w:eastAsia="zh-CN"/>
        </w:rPr>
        <w:sectPr>
          <w:pgSz w:w="16838" w:h="11906" w:orient="landscape"/>
          <w:pgMar w:top="1202" w:right="1240" w:bottom="1032" w:left="1098" w:header="851" w:footer="992" w:gutter="0"/>
          <w:pgNumType w:fmt="decimal"/>
          <w:cols w:space="720" w:num="1"/>
          <w:titlePg/>
          <w:docGrid w:type="lines" w:linePitch="312" w:charSpace="0"/>
        </w:sectPr>
      </w:pPr>
      <w:r>
        <w:rPr>
          <w:rFonts w:hint="eastAsia" w:ascii="宋体" w:hAnsi="宋体" w:cs="宋体"/>
          <w:b w:val="0"/>
          <w:bCs w:val="0"/>
          <w:color w:val="auto"/>
          <w:sz w:val="24"/>
          <w:highlight w:val="none"/>
          <w:lang w:val="en-US" w:eastAsia="zh-CN"/>
        </w:rPr>
        <w:t>7</w:t>
      </w:r>
      <w:r>
        <w:rPr>
          <w:rFonts w:hint="eastAsia" w:ascii="宋体" w:hAnsi="宋体" w:cs="宋体"/>
          <w:b w:val="0"/>
          <w:bCs w:val="0"/>
          <w:color w:val="auto"/>
          <w:sz w:val="24"/>
          <w:highlight w:val="none"/>
        </w:rPr>
        <w:t>、</w:t>
      </w:r>
      <w:r>
        <w:rPr>
          <w:rFonts w:hint="eastAsia" w:ascii="宋体" w:hAnsi="宋体" w:eastAsia="宋体" w:cs="宋体"/>
          <w:b/>
          <w:bCs/>
          <w:color w:val="auto"/>
          <w:sz w:val="24"/>
          <w:szCs w:val="24"/>
          <w:highlight w:val="none"/>
        </w:rPr>
        <w:t>按照公开、公平、公正的原则，</w:t>
      </w:r>
      <w:r>
        <w:rPr>
          <w:rFonts w:hint="eastAsia"/>
          <w:b/>
          <w:bCs/>
          <w:color w:val="auto"/>
          <w:sz w:val="24"/>
          <w:szCs w:val="24"/>
          <w:highlight w:val="none"/>
          <w:lang w:eastAsia="zh-CN"/>
        </w:rPr>
        <w:t>采用有底价投标式竞价，并对原承租人的优先权方式采用“结果行权”的方式，即除原承租人外的其他竞价人将报价写在《报价单》上，并投入报价箱，当报价单递交完毕后当场开标，确定最高报价（若最高报价有2名及以上相同时，在当前最高报价基础上再组织最高报价相同者进行“明标暗投”，直至产生最高报价者），原承租人当场同意按最高报价成交的，则由原承租人竞得，否则由最高报价者竞得。</w:t>
      </w:r>
    </w:p>
    <w:p w14:paraId="5451038A">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19758F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2025年4月3日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6FBF2BED">
      <w:pPr>
        <w:pStyle w:val="3"/>
        <w:keepNext w:val="0"/>
        <w:keepLines w:val="0"/>
        <w:pageBreakBefore w:val="0"/>
        <w:widowControl w:val="0"/>
        <w:kinsoku/>
        <w:wordWrap/>
        <w:overflowPunct/>
        <w:topLinePunct w:val="0"/>
        <w:autoSpaceDE/>
        <w:autoSpaceDN/>
        <w:bidi w:val="0"/>
        <w:spacing w:line="440" w:lineRule="exact"/>
        <w:textAlignment w:val="auto"/>
        <w:rPr>
          <w:rFonts w:hint="eastAsia"/>
          <w:b/>
          <w:bCs/>
          <w:color w:val="auto"/>
          <w:sz w:val="24"/>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7"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 descr="中心logo"/>
                    <pic:cNvPicPr>
                      <a:picLocks noChangeAspect="1"/>
                    </pic:cNvPicPr>
                  </pic:nvPicPr>
                  <pic:blipFill>
                    <a:blip r:embed="rId16"/>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6A0DCD82">
      <w:pPr>
        <w:pStyle w:val="3"/>
        <w:keepNext w:val="0"/>
        <w:keepLines w:val="0"/>
        <w:pageBreakBefore w:val="0"/>
        <w:widowControl w:val="0"/>
        <w:kinsoku/>
        <w:wordWrap/>
        <w:overflowPunct/>
        <w:topLinePunct w:val="0"/>
        <w:autoSpaceDE/>
        <w:autoSpaceDN/>
        <w:bidi w:val="0"/>
        <w:spacing w:line="440" w:lineRule="exact"/>
        <w:ind w:left="0" w:leftChars="0" w:firstLine="482" w:firstLineChars="200"/>
        <w:textAlignment w:val="auto"/>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，租赁期间租金不递增</w:t>
      </w:r>
      <w:bookmarkStart w:id="0" w:name="_GoBack"/>
      <w:bookmarkEnd w:id="0"/>
      <w:r>
        <w:rPr>
          <w:rFonts w:hint="eastAsia" w:ascii="宋体" w:hAnsi="宋体"/>
          <w:b/>
          <w:bCs/>
          <w:color w:val="auto"/>
          <w:sz w:val="24"/>
          <w:highlight w:val="none"/>
          <w:lang w:eastAsia="zh-CN"/>
        </w:rPr>
        <w:t>。</w:t>
      </w:r>
    </w:p>
    <w:p w14:paraId="3A634080">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48EFFF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50DB774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2025年</w:t>
      </w:r>
      <w:r>
        <w:rPr>
          <w:rFonts w:hint="eastAsia" w:cs="Times New Roman"/>
          <w:color w:val="auto"/>
          <w:kern w:val="2"/>
          <w:sz w:val="24"/>
          <w:szCs w:val="20"/>
          <w:highlight w:val="none"/>
          <w:u w:val="none"/>
          <w:lang w:val="en-US" w:eastAsia="zh-CN" w:bidi="ar-SA"/>
        </w:rPr>
        <w:t>4</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9</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w:t>
      </w:r>
      <w:r>
        <w:rPr>
          <w:rFonts w:hint="eastAsia" w:ascii="宋体" w:hAnsi="宋体" w:eastAsia="宋体" w:cs="宋体"/>
          <w:color w:val="auto"/>
          <w:sz w:val="24"/>
          <w:szCs w:val="24"/>
          <w:u w:val="none"/>
          <w:lang w:eastAsia="zh-CN"/>
        </w:rPr>
        <w:t>首年租金</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、租赁履约保证</w:t>
      </w:r>
      <w:r>
        <w:rPr>
          <w:rFonts w:hint="eastAsia" w:ascii="宋体" w:hAnsi="宋体" w:eastAsia="宋体" w:cs="宋体"/>
          <w:color w:val="auto"/>
          <w:sz w:val="24"/>
          <w:szCs w:val="24"/>
          <w:u w:val="none"/>
          <w:lang w:val="en-US" w:eastAsia="zh-CN"/>
        </w:rPr>
        <w:t>金</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转为相应的租赁履约保证金及首年租金</w:t>
      </w:r>
      <w:r>
        <w:rPr>
          <w:rFonts w:hint="eastAsia" w:ascii="宋体" w:hAnsi="宋体" w:eastAsia="宋体" w:cs="宋体"/>
          <w:bCs/>
          <w:color w:val="auto"/>
          <w:sz w:val="24"/>
          <w:szCs w:val="24"/>
          <w:lang w:val="en-US" w:eastAsia="zh-CN"/>
        </w:rPr>
        <w:t>。</w:t>
      </w:r>
    </w:p>
    <w:p w14:paraId="0A4FB27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51263A8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68A4C758">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具体租赁事项以竞得人与温州市龙湾区海滨街道沙中村股份经济合作社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654C4740">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AA7B1C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5E1C58BF">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eastAsia="zh-CN"/>
        </w:rPr>
      </w:pPr>
    </w:p>
    <w:p w14:paraId="077752E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2113CF2F">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25966954">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3132B1F">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2025年4月3日</w:t>
      </w:r>
    </w:p>
    <w:p w14:paraId="155868C6">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350A23F7">
      <w:pPr>
        <w:spacing w:line="600" w:lineRule="exact"/>
        <w:jc w:val="center"/>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2CC61B42">
      <w:pPr>
        <w:spacing w:line="600" w:lineRule="exact"/>
        <w:jc w:val="center"/>
        <w:rPr>
          <w:rFonts w:hint="eastAsia" w:ascii="黑体" w:hAnsi="宋体" w:eastAsia="黑体" w:cs="黑体"/>
          <w:b/>
          <w:bCs w:val="0"/>
          <w:kern w:val="2"/>
          <w:sz w:val="44"/>
          <w:szCs w:val="44"/>
          <w:lang w:val="en-US" w:eastAsia="zh-CN" w:bidi="ar"/>
        </w:rPr>
        <w:sectPr>
          <w:pgSz w:w="11906" w:h="16838"/>
          <w:pgMar w:top="958" w:right="1088" w:bottom="930" w:left="1088" w:header="851" w:footer="992" w:gutter="0"/>
          <w:pgNumType w:fmt="decimal"/>
          <w:cols w:space="720" w:num="1"/>
          <w:titlePg/>
          <w:docGrid w:type="lines" w:linePitch="312" w:charSpace="0"/>
        </w:sectPr>
      </w:pPr>
    </w:p>
    <w:p w14:paraId="41AB948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color w:val="auto"/>
          <w:sz w:val="44"/>
          <w:szCs w:val="44"/>
          <w:lang w:val="en-US" w:eastAsia="zh-CN"/>
        </w:rPr>
        <w:t xml:space="preserve"> </w:t>
      </w: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10B069BE">
      <w:pPr>
        <w:keepNext w:val="0"/>
        <w:keepLines w:val="0"/>
        <w:pageBreakBefore w:val="0"/>
        <w:kinsoku/>
        <w:wordWrap/>
        <w:overflowPunct/>
        <w:topLinePunct w:val="0"/>
        <w:bidi w:val="0"/>
        <w:snapToGrid/>
        <w:spacing w:line="400" w:lineRule="exact"/>
        <w:textAlignment w:val="baseline"/>
        <w:rPr>
          <w:rFonts w:hint="eastAsia" w:eastAsia="宋体"/>
          <w:sz w:val="24"/>
          <w:szCs w:val="24"/>
          <w:highlight w:val="none"/>
          <w:lang w:eastAsia="zh-CN"/>
        </w:rPr>
      </w:pPr>
      <w:r>
        <w:rPr>
          <w:rFonts w:hint="eastAsia"/>
          <w:sz w:val="24"/>
          <w:szCs w:val="24"/>
          <w:highlight w:val="none"/>
        </w:rPr>
        <w:t>甲方：</w:t>
      </w:r>
      <w:r>
        <w:rPr>
          <w:rFonts w:hint="eastAsia"/>
          <w:sz w:val="24"/>
          <w:szCs w:val="24"/>
          <w:highlight w:val="none"/>
          <w:lang w:val="en-US" w:eastAsia="zh-CN"/>
        </w:rPr>
        <w:t xml:space="preserve"> </w:t>
      </w:r>
    </w:p>
    <w:p w14:paraId="6DFDF0B5">
      <w:pPr>
        <w:keepNext w:val="0"/>
        <w:keepLines w:val="0"/>
        <w:pageBreakBefore w:val="0"/>
        <w:kinsoku/>
        <w:wordWrap/>
        <w:overflowPunct/>
        <w:topLinePunct w:val="0"/>
        <w:bidi w:val="0"/>
        <w:snapToGrid/>
        <w:spacing w:line="400" w:lineRule="exact"/>
        <w:rPr>
          <w:rFonts w:hint="eastAsia" w:ascii="宋体" w:hAnsi="宋体" w:eastAsia="宋体" w:cs="宋体"/>
          <w:sz w:val="24"/>
          <w:szCs w:val="24"/>
          <w:lang w:val="en-US" w:eastAsia="zh-CN"/>
        </w:rPr>
      </w:pPr>
      <w:r>
        <w:rPr>
          <w:rFonts w:hint="eastAsia"/>
          <w:sz w:val="24"/>
          <w:szCs w:val="24"/>
        </w:rPr>
        <w:t>乙方：</w:t>
      </w:r>
      <w:r>
        <w:rPr>
          <w:rFonts w:hint="eastAsia" w:ascii="宋体" w:hAnsi="宋体" w:eastAsia="宋体" w:cs="宋体"/>
          <w:sz w:val="24"/>
          <w:szCs w:val="24"/>
          <w:lang w:val="en-US" w:eastAsia="zh-CN"/>
        </w:rPr>
        <w:t xml:space="preserve"> </w:t>
      </w:r>
    </w:p>
    <w:p w14:paraId="361263F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color w:val="000000" w:themeColor="text1"/>
          <w:sz w:val="24"/>
          <w:szCs w:val="24"/>
          <w:u w:val="single"/>
          <w:lang w:val="en-US" w:eastAsia="zh-CN"/>
          <w14:textFill>
            <w14:solidFill>
              <w14:schemeClr w14:val="tx1"/>
            </w14:solidFill>
          </w14:textFill>
        </w:rPr>
      </w:pPr>
      <w:r>
        <w:rPr>
          <w:rFonts w:hint="eastAsia" w:ascii="宋体" w:hAnsi="宋体" w:eastAsia="宋体" w:cs="宋体"/>
          <w:sz w:val="24"/>
          <w:szCs w:val="24"/>
        </w:rPr>
        <w:t>根据《中华人民共和国</w:t>
      </w:r>
      <w:r>
        <w:rPr>
          <w:rFonts w:hint="eastAsia" w:ascii="宋体" w:hAnsi="宋体" w:cs="宋体"/>
          <w:sz w:val="24"/>
          <w:szCs w:val="24"/>
          <w:lang w:eastAsia="zh-CN"/>
        </w:rPr>
        <w:t>土地</w:t>
      </w:r>
      <w:r>
        <w:rPr>
          <w:rFonts w:hint="eastAsia" w:ascii="宋体" w:hAnsi="宋体" w:eastAsia="宋体" w:cs="宋体"/>
          <w:sz w:val="24"/>
          <w:szCs w:val="24"/>
        </w:rPr>
        <w:t>管理法》、《</w:t>
      </w:r>
      <w:r>
        <w:rPr>
          <w:rFonts w:hint="eastAsia" w:ascii="宋体" w:hAnsi="宋体" w:eastAsia="宋体" w:cs="宋体"/>
          <w:sz w:val="24"/>
          <w:szCs w:val="24"/>
          <w:lang w:val="en-US" w:eastAsia="zh-CN"/>
        </w:rPr>
        <w:t>中华人民共和国民法典</w:t>
      </w:r>
      <w:r>
        <w:rPr>
          <w:rFonts w:hint="eastAsia" w:ascii="宋体" w:hAnsi="宋体" w:eastAsia="宋体" w:cs="宋体"/>
          <w:sz w:val="24"/>
          <w:szCs w:val="24"/>
        </w:rPr>
        <w:t>》和其他法律、法规的相关规定，在平等、自愿、诚实信用原则的基础上，甲乙双方就租赁</w:t>
      </w:r>
      <w:r>
        <w:rPr>
          <w:rFonts w:hint="eastAsia"/>
          <w:b/>
          <w:bCs/>
          <w:color w:val="auto"/>
          <w:sz w:val="24"/>
          <w:highlight w:val="none"/>
          <w:u w:val="single"/>
          <w:lang w:val="en-US" w:eastAsia="zh-CN"/>
        </w:rPr>
        <w:t xml:space="preserve"> </w:t>
      </w:r>
      <w:r>
        <w:rPr>
          <w:rFonts w:hint="eastAsia" w:ascii="宋体" w:hAnsi="宋体" w:eastAsia="宋体" w:cs="宋体"/>
          <w:b w:val="0"/>
          <w:bCs w:val="0"/>
          <w:color w:val="000000" w:themeColor="text1"/>
          <w:sz w:val="24"/>
          <w:szCs w:val="24"/>
          <w:u w:val="single"/>
          <w:lang w:val="en-US" w:eastAsia="zh-CN"/>
          <w14:textFill>
            <w14:solidFill>
              <w14:schemeClr w14:val="tx1"/>
            </w14:solidFill>
          </w14:textFill>
        </w:rPr>
        <w:t xml:space="preserve">                             </w:t>
      </w:r>
    </w:p>
    <w:p w14:paraId="4220E490">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24"/>
          <w:szCs w:val="24"/>
        </w:rPr>
      </w:pP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sz w:val="24"/>
          <w:szCs w:val="24"/>
        </w:rPr>
        <w:t>事宜协商一致，订立本合同。</w:t>
      </w:r>
    </w:p>
    <w:p w14:paraId="5278F262">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第一条  </w:t>
      </w:r>
      <w:r>
        <w:rPr>
          <w:rFonts w:hint="eastAsia" w:ascii="宋体" w:hAnsi="宋体" w:eastAsia="宋体" w:cs="宋体"/>
          <w:b/>
          <w:sz w:val="24"/>
          <w:szCs w:val="24"/>
          <w:lang w:eastAsia="zh-CN"/>
        </w:rPr>
        <w:t>租赁</w:t>
      </w:r>
      <w:r>
        <w:rPr>
          <w:rFonts w:hint="eastAsia" w:ascii="宋体" w:hAnsi="宋体" w:eastAsia="宋体" w:cs="宋体"/>
          <w:b/>
          <w:sz w:val="24"/>
          <w:szCs w:val="24"/>
          <w:lang w:val="en-US" w:eastAsia="zh-CN"/>
        </w:rPr>
        <w:t>物</w:t>
      </w:r>
      <w:r>
        <w:rPr>
          <w:rFonts w:hint="eastAsia" w:ascii="宋体" w:hAnsi="宋体" w:eastAsia="宋体" w:cs="宋体"/>
          <w:b/>
          <w:sz w:val="24"/>
          <w:szCs w:val="24"/>
          <w:lang w:eastAsia="zh-CN"/>
        </w:rPr>
        <w:t>情况</w:t>
      </w:r>
    </w:p>
    <w:p w14:paraId="01572E9A">
      <w:pPr>
        <w:keepNext w:val="0"/>
        <w:keepLines w:val="0"/>
        <w:pageBreakBefore w:val="0"/>
        <w:kinsoku/>
        <w:wordWrap/>
        <w:overflowPunct/>
        <w:topLinePunct w:val="0"/>
        <w:bidi w:val="0"/>
        <w:snapToGrid/>
        <w:spacing w:line="400" w:lineRule="exact"/>
        <w:ind w:firstLine="480" w:firstLineChars="200"/>
        <w:textAlignment w:val="auto"/>
        <w:rPr>
          <w:rFonts w:hint="eastAsia" w:ascii="Times New Roman" w:hAnsi="Times New Roman" w:eastAsia="宋体" w:cs="Times New Roman"/>
          <w:b w:val="0"/>
          <w:bCs/>
          <w:sz w:val="24"/>
          <w:szCs w:val="24"/>
          <w:u w:val="single" w:color="auto"/>
          <w:lang w:val="en-US" w:eastAsia="zh-CN"/>
        </w:rPr>
      </w:pPr>
      <w:r>
        <w:rPr>
          <w:rFonts w:hint="eastAsia" w:ascii="宋体" w:hAnsi="宋体" w:cs="宋体"/>
          <w:b w:val="0"/>
          <w:bCs w:val="0"/>
          <w:color w:val="000000" w:themeColor="text1"/>
          <w:sz w:val="24"/>
          <w:szCs w:val="24"/>
          <w:u w:val="single"/>
          <w:lang w:val="en-US" w:eastAsia="zh-CN"/>
          <w14:textFill>
            <w14:solidFill>
              <w14:schemeClr w14:val="tx1"/>
            </w14:solidFill>
          </w14:textFill>
        </w:rPr>
        <w:t xml:space="preserve">                                  </w:t>
      </w:r>
      <w:r>
        <w:rPr>
          <w:rFonts w:hint="eastAsia" w:ascii="Times New Roman" w:hAnsi="Times New Roman" w:eastAsia="宋体" w:cs="Times New Roman"/>
          <w:b w:val="0"/>
          <w:bCs w:val="0"/>
          <w:sz w:val="24"/>
          <w:szCs w:val="24"/>
          <w:u w:val="single" w:color="auto"/>
          <w:lang w:val="en-US" w:eastAsia="zh-CN"/>
        </w:rPr>
        <w:t>，出租面积</w:t>
      </w:r>
      <w:r>
        <w:rPr>
          <w:rFonts w:hint="eastAsia" w:cs="Times New Roman"/>
          <w:b w:val="0"/>
          <w:bCs w:val="0"/>
          <w:sz w:val="24"/>
          <w:szCs w:val="24"/>
          <w:u w:val="single" w:color="auto"/>
          <w:lang w:val="en-US" w:eastAsia="zh-CN"/>
        </w:rPr>
        <w:t>约为   ㎡</w:t>
      </w:r>
      <w:r>
        <w:rPr>
          <w:rFonts w:hint="eastAsia" w:ascii="Times New Roman" w:hAnsi="Times New Roman" w:eastAsia="宋体" w:cs="Times New Roman"/>
          <w:b w:val="0"/>
          <w:bCs w:val="0"/>
          <w:sz w:val="24"/>
          <w:szCs w:val="24"/>
          <w:u w:val="single" w:color="auto"/>
          <w:lang w:val="en-US" w:eastAsia="zh-CN"/>
        </w:rPr>
        <w:t>（面</w:t>
      </w:r>
      <w:r>
        <w:rPr>
          <w:rFonts w:hint="eastAsia" w:ascii="Times New Roman" w:hAnsi="Times New Roman" w:eastAsia="宋体" w:cs="Times New Roman"/>
          <w:b w:val="0"/>
          <w:bCs/>
          <w:sz w:val="24"/>
          <w:szCs w:val="24"/>
          <w:u w:val="single" w:color="auto"/>
          <w:lang w:val="en-US" w:eastAsia="zh-CN"/>
        </w:rPr>
        <w:t>积以实测为准，租金不再进行调整），</w:t>
      </w:r>
      <w:r>
        <w:rPr>
          <w:rFonts w:hint="eastAsia" w:cs="Times New Roman"/>
          <w:b w:val="0"/>
          <w:bCs/>
          <w:sz w:val="24"/>
          <w:szCs w:val="24"/>
          <w:u w:val="single" w:color="auto"/>
          <w:lang w:val="en-US" w:eastAsia="zh-CN"/>
        </w:rPr>
        <w:t>无不动产权证</w:t>
      </w:r>
      <w:r>
        <w:rPr>
          <w:rFonts w:hint="eastAsia" w:ascii="Times New Roman" w:hAnsi="Times New Roman" w:eastAsia="宋体" w:cs="Times New Roman"/>
          <w:b w:val="0"/>
          <w:bCs/>
          <w:sz w:val="24"/>
          <w:szCs w:val="24"/>
          <w:u w:val="single" w:color="auto"/>
          <w:lang w:val="en-US" w:eastAsia="zh-CN"/>
        </w:rPr>
        <w:t>，经营业态为</w:t>
      </w:r>
      <w:r>
        <w:rPr>
          <w:rFonts w:hint="eastAsia" w:cs="Times New Roman"/>
          <w:b w:val="0"/>
          <w:bCs/>
          <w:sz w:val="24"/>
          <w:szCs w:val="24"/>
          <w:u w:val="single" w:color="auto"/>
          <w:lang w:val="en-US" w:eastAsia="zh-CN"/>
        </w:rPr>
        <w:t>篮球场</w:t>
      </w:r>
      <w:r>
        <w:rPr>
          <w:rFonts w:hint="eastAsia" w:ascii="Times New Roman" w:hAnsi="Times New Roman" w:eastAsia="宋体" w:cs="Times New Roman"/>
          <w:b w:val="0"/>
          <w:bCs/>
          <w:sz w:val="24"/>
          <w:szCs w:val="24"/>
          <w:u w:val="single" w:color="auto"/>
          <w:lang w:val="en-US" w:eastAsia="zh-CN"/>
        </w:rPr>
        <w:t>。</w:t>
      </w:r>
    </w:p>
    <w:p w14:paraId="4BA4A151">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b/>
          <w:sz w:val="24"/>
          <w:szCs w:val="24"/>
        </w:rPr>
        <w:t xml:space="preserve">第二条  </w:t>
      </w:r>
      <w:r>
        <w:rPr>
          <w:rFonts w:hint="eastAsia" w:ascii="宋体" w:hAnsi="宋体" w:cs="宋体"/>
          <w:b/>
          <w:sz w:val="24"/>
          <w:szCs w:val="24"/>
          <w:lang w:val="en-US" w:eastAsia="zh-CN"/>
        </w:rPr>
        <w:t>免租期、</w:t>
      </w:r>
      <w:r>
        <w:rPr>
          <w:rFonts w:hint="eastAsia" w:ascii="宋体" w:hAnsi="宋体" w:eastAsia="宋体" w:cs="宋体"/>
          <w:b/>
          <w:sz w:val="24"/>
          <w:szCs w:val="24"/>
        </w:rPr>
        <w:t>租赁期限</w:t>
      </w:r>
    </w:p>
    <w:p w14:paraId="569F95CB">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一、</w:t>
      </w:r>
      <w:r>
        <w:rPr>
          <w:rFonts w:hint="eastAsia" w:ascii="宋体" w:hAnsi="宋体" w:eastAsia="宋体" w:cs="宋体"/>
          <w:sz w:val="24"/>
          <w:szCs w:val="24"/>
          <w:highlight w:val="none"/>
        </w:rPr>
        <w:t>租赁期限为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3</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年，自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p>
    <w:p w14:paraId="7BC74C5A">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二、租赁期限届满乙方有意继续租赁的</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665480</wp:posOffset>
            </wp:positionH>
            <wp:positionV relativeFrom="paragraph">
              <wp:posOffset>-1837690</wp:posOffset>
            </wp:positionV>
            <wp:extent cx="5271770" cy="5833110"/>
            <wp:effectExtent l="0" t="0" r="5080" b="15240"/>
            <wp:wrapNone/>
            <wp:docPr id="30"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descr="中心logo"/>
                    <pic:cNvPicPr>
                      <a:picLocks noChangeAspect="1"/>
                    </pic:cNvPicPr>
                  </pic:nvPicPr>
                  <pic:blipFill>
                    <a:blip r:embed="rId16"/>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highlight w:val="none"/>
          <w:lang w:val="en-US" w:eastAsia="zh-CN"/>
        </w:rPr>
        <w:t>，应当在租赁期限届满前2个月书面通知甲方，如甲方仍要对外出租，在同等条件下，乙方享有优先承租权。乙方在租赁期间，如有违约情形之一的，则丧失优先承租权。</w:t>
      </w:r>
    </w:p>
    <w:p w14:paraId="551C2B5E">
      <w:pPr>
        <w:keepNext w:val="0"/>
        <w:keepLines w:val="0"/>
        <w:pageBreakBefore w:val="0"/>
        <w:numPr>
          <w:ilvl w:val="0"/>
          <w:numId w:val="5"/>
        </w:numPr>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cs="宋体"/>
          <w:b/>
          <w:sz w:val="24"/>
          <w:szCs w:val="24"/>
          <w:highlight w:val="none"/>
          <w:lang w:val="en-US" w:eastAsia="zh-CN"/>
        </w:rPr>
        <w:t>及</w:t>
      </w:r>
      <w:r>
        <w:rPr>
          <w:rFonts w:hint="eastAsia" w:ascii="宋体" w:hAnsi="宋体" w:eastAsia="宋体" w:cs="宋体"/>
          <w:b/>
          <w:sz w:val="24"/>
          <w:szCs w:val="24"/>
          <w:highlight w:val="none"/>
        </w:rPr>
        <w:t>税费</w:t>
      </w:r>
    </w:p>
    <w:p w14:paraId="723708FD">
      <w:pPr>
        <w:pStyle w:val="4"/>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租金及交付期限</w:t>
      </w:r>
    </w:p>
    <w:p w14:paraId="762FBA27">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1.第一年年租金￥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76F62D78">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2.第二年年租金￥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62C08C01">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3.第三年年租金￥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3E03CC2B">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u w:val="single"/>
          <w:lang w:val="en-US" w:eastAsia="zh-CN"/>
        </w:rPr>
        <w:t>租期3年，租金一年一付，先付后用，租赁期内租金不变</w:t>
      </w:r>
      <w:r>
        <w:rPr>
          <w:rFonts w:hint="eastAsia" w:ascii="宋体" w:hAnsi="宋体" w:cs="宋体"/>
          <w:sz w:val="24"/>
          <w:szCs w:val="24"/>
          <w:u w:val="single"/>
          <w:lang w:val="en-US" w:eastAsia="zh-CN"/>
        </w:rPr>
        <w:t>，</w:t>
      </w:r>
      <w:r>
        <w:rPr>
          <w:rFonts w:hint="eastAsia" w:ascii="宋体" w:hAnsi="宋体" w:eastAsia="宋体" w:cs="宋体"/>
          <w:sz w:val="24"/>
          <w:szCs w:val="24"/>
          <w:u w:val="single"/>
          <w:lang w:val="en-US" w:eastAsia="zh-CN"/>
        </w:rPr>
        <w:t>下期租金应在上期租赁期限届满前1个月付清。</w:t>
      </w:r>
    </w:p>
    <w:p w14:paraId="2D1B5517">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二、履约保证金为</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cs="宋体"/>
          <w:sz w:val="24"/>
          <w:szCs w:val="24"/>
          <w:u w:val="single"/>
          <w:lang w:val="en-US" w:eastAsia="zh-CN"/>
        </w:rPr>
        <w:t xml:space="preserve">        元</w:t>
      </w:r>
      <w:r>
        <w:rPr>
          <w:rFonts w:hint="eastAsia" w:ascii="宋体" w:hAnsi="宋体" w:eastAsia="宋体" w:cs="宋体"/>
          <w:sz w:val="24"/>
          <w:szCs w:val="24"/>
        </w:rPr>
        <w:t>整），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2F0D9D2B">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sz w:val="24"/>
          <w:szCs w:val="24"/>
          <w:lang w:eastAsia="zh-CN"/>
        </w:rPr>
      </w:pPr>
      <w:r>
        <w:rPr>
          <w:rFonts w:hint="eastAsia" w:ascii="宋体" w:hAnsi="宋体" w:cs="宋体"/>
          <w:sz w:val="24"/>
          <w:szCs w:val="24"/>
          <w:lang w:val="en-US" w:eastAsia="zh-CN"/>
        </w:rPr>
        <w:t>三、</w:t>
      </w:r>
      <w:r>
        <w:rPr>
          <w:rFonts w:hint="eastAsia" w:ascii="宋体" w:hAnsi="宋体" w:cs="宋体"/>
          <w:sz w:val="24"/>
          <w:szCs w:val="24"/>
          <w:lang w:eastAsia="zh-CN"/>
        </w:rPr>
        <w:t>租金不含税，甲方收齐年租金后仅向乙方开具收款收据。</w:t>
      </w:r>
    </w:p>
    <w:p w14:paraId="19DE6C35">
      <w:pPr>
        <w:keepNext w:val="0"/>
        <w:keepLines w:val="0"/>
        <w:pageBreakBefore w:val="0"/>
        <w:kinsoku/>
        <w:wordWrap/>
        <w:overflowPunct/>
        <w:topLinePunct w:val="0"/>
        <w:bidi w:val="0"/>
        <w:snapToGrid/>
        <w:spacing w:line="400" w:lineRule="exact"/>
        <w:ind w:firstLine="480" w:firstLineChars="200"/>
        <w:textAlignment w:val="auto"/>
        <w:rPr>
          <w:rFonts w:hint="default"/>
          <w:highlight w:val="none"/>
          <w:lang w:val="en-US" w:eastAsia="zh-CN"/>
        </w:rPr>
      </w:pPr>
      <w:r>
        <w:rPr>
          <w:rFonts w:hint="eastAsia" w:ascii="宋体" w:hAnsi="宋体" w:cs="宋体"/>
          <w:sz w:val="24"/>
          <w:szCs w:val="24"/>
          <w:highlight w:val="none"/>
          <w:lang w:val="en-US" w:eastAsia="zh-CN"/>
        </w:rPr>
        <w:t>四、乙方须支付年租金至甲方指定账户（账户名称：</w:t>
      </w:r>
      <w:r>
        <w:rPr>
          <w:rFonts w:hint="eastAsia" w:ascii="宋体" w:hAnsi="宋体" w:cs="宋体"/>
          <w:sz w:val="24"/>
          <w:szCs w:val="24"/>
          <w:highlight w:val="none"/>
          <w:u w:val="single"/>
          <w:lang w:val="en-US" w:eastAsia="zh-CN"/>
        </w:rPr>
        <w:t>温州市龙湾区农村产权服务中心有限公司产权交易专用账户</w:t>
      </w:r>
      <w:r>
        <w:rPr>
          <w:rFonts w:hint="eastAsia" w:ascii="宋体" w:hAnsi="宋体" w:cs="宋体"/>
          <w:sz w:val="24"/>
          <w:szCs w:val="24"/>
          <w:highlight w:val="none"/>
          <w:lang w:val="en-US" w:eastAsia="zh-CN"/>
        </w:rPr>
        <w:t>；</w:t>
      </w:r>
      <w:r>
        <w:rPr>
          <w:rFonts w:hint="eastAsia" w:ascii="宋体" w:hAnsi="宋体" w:cs="宋体"/>
          <w:sz w:val="24"/>
          <w:szCs w:val="24"/>
          <w:highlight w:val="none"/>
          <w:u w:val="none"/>
          <w:lang w:val="en-US" w:eastAsia="zh-CN"/>
        </w:rPr>
        <w:t>账号：</w:t>
      </w:r>
      <w:r>
        <w:rPr>
          <w:rFonts w:hint="eastAsia" w:ascii="宋体" w:hAnsi="宋体" w:cs="宋体"/>
          <w:sz w:val="24"/>
          <w:szCs w:val="24"/>
          <w:highlight w:val="none"/>
          <w:u w:val="single"/>
          <w:lang w:val="en-US" w:eastAsia="zh-CN"/>
        </w:rPr>
        <w:t>201000355725637000001</w:t>
      </w:r>
      <w:r>
        <w:rPr>
          <w:rFonts w:hint="eastAsia" w:ascii="宋体" w:hAnsi="宋体" w:cs="宋体"/>
          <w:sz w:val="24"/>
          <w:szCs w:val="24"/>
          <w:highlight w:val="none"/>
          <w:lang w:val="en-US" w:eastAsia="zh-CN"/>
        </w:rPr>
        <w:t>；开户行：</w:t>
      </w:r>
      <w:r>
        <w:rPr>
          <w:rFonts w:hint="eastAsia" w:ascii="宋体" w:hAnsi="宋体" w:cs="宋体"/>
          <w:sz w:val="24"/>
          <w:szCs w:val="24"/>
          <w:highlight w:val="none"/>
          <w:u w:val="single"/>
          <w:lang w:val="en-US" w:eastAsia="zh-CN"/>
        </w:rPr>
        <w:t>浙江温州龙湾农村商业银行股份有限公司营业部</w:t>
      </w:r>
      <w:r>
        <w:rPr>
          <w:rFonts w:hint="eastAsia" w:ascii="宋体" w:hAnsi="宋体" w:cs="宋体"/>
          <w:sz w:val="24"/>
          <w:szCs w:val="24"/>
          <w:highlight w:val="none"/>
          <w:lang w:val="en-US" w:eastAsia="zh-CN"/>
        </w:rPr>
        <w:t>），并在汇款时备注</w:t>
      </w:r>
      <w:r>
        <w:rPr>
          <w:rFonts w:hint="eastAsia" w:ascii="宋体" w:hAnsi="宋体" w:cs="Times New Roman"/>
          <w:b w:val="0"/>
          <w:bCs w:val="0"/>
          <w:color w:val="auto"/>
          <w:sz w:val="24"/>
          <w:szCs w:val="24"/>
          <w:highlight w:val="none"/>
          <w:u w:val="single"/>
          <w:lang w:val="en-US" w:eastAsia="zh-CN"/>
        </w:rPr>
        <w:t>沙中篮球场</w:t>
      </w:r>
      <w:r>
        <w:rPr>
          <w:rFonts w:hint="eastAsia" w:ascii="宋体" w:hAnsi="宋体" w:eastAsia="宋体" w:cs="Times New Roman"/>
          <w:b w:val="0"/>
          <w:bCs w:val="0"/>
          <w:color w:val="auto"/>
          <w:sz w:val="24"/>
          <w:szCs w:val="24"/>
          <w:highlight w:val="none"/>
          <w:u w:val="single"/>
          <w:lang w:val="en-US" w:eastAsia="zh-CN"/>
        </w:rPr>
        <w:t>租赁项目</w:t>
      </w:r>
      <w:r>
        <w:rPr>
          <w:rFonts w:hint="eastAsia" w:ascii="宋体" w:hAnsi="宋体" w:cs="宋体"/>
          <w:sz w:val="24"/>
          <w:szCs w:val="24"/>
          <w:highlight w:val="none"/>
          <w:lang w:val="en-US" w:eastAsia="zh-CN"/>
        </w:rPr>
        <w:t>。</w:t>
      </w:r>
    </w:p>
    <w:p w14:paraId="2B009F01">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779F2CAB">
      <w:pPr>
        <w:keepNext w:val="0"/>
        <w:keepLines w:val="0"/>
        <w:pageBreakBefore w:val="0"/>
        <w:kinsoku/>
        <w:wordWrap/>
        <w:overflowPunct/>
        <w:topLinePunct w:val="0"/>
        <w:bidi w:val="0"/>
        <w:snapToGrid/>
        <w:spacing w:line="40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01E94924">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717BFB1A">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075BBFD5">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3872ED5B">
      <w:pPr>
        <w:keepNext w:val="0"/>
        <w:keepLines w:val="0"/>
        <w:pageBreakBefore w:val="0"/>
        <w:kinsoku/>
        <w:wordWrap/>
        <w:overflowPunct/>
        <w:topLinePunct w:val="0"/>
        <w:bidi w:val="0"/>
        <w:snapToGrid/>
        <w:spacing w:line="400" w:lineRule="exact"/>
        <w:ind w:firstLine="442" w:firstLineChars="100"/>
        <w:textAlignment w:val="auto"/>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516890</wp:posOffset>
            </wp:positionH>
            <wp:positionV relativeFrom="paragraph">
              <wp:posOffset>135890</wp:posOffset>
            </wp:positionV>
            <wp:extent cx="5271770" cy="5833110"/>
            <wp:effectExtent l="0" t="0" r="5080" b="15240"/>
            <wp:wrapNone/>
            <wp:docPr id="31"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descr="中心logo"/>
                    <pic:cNvPicPr>
                      <a:picLocks noChangeAspect="1"/>
                    </pic:cNvPicPr>
                  </pic:nvPicPr>
                  <pic:blipFill>
                    <a:blip r:embed="rId16"/>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05617562">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sz w:val="24"/>
          <w:szCs w:val="24"/>
          <w:highlight w:val="none"/>
          <w:lang w:val="en-US" w:eastAsia="zh-CN"/>
        </w:rPr>
      </w:pPr>
      <w:r>
        <w:rPr>
          <w:rFonts w:hint="eastAsia" w:ascii="宋体" w:hAnsi="宋体"/>
          <w:b/>
          <w:bCs/>
          <w:color w:val="auto"/>
          <w:sz w:val="24"/>
          <w:szCs w:val="24"/>
          <w:highlight w:val="none"/>
          <w:u w:val="single"/>
          <w:lang w:val="en-US" w:eastAsia="zh-CN"/>
        </w:rPr>
        <w:t>六、</w:t>
      </w:r>
      <w:r>
        <w:rPr>
          <w:rFonts w:hint="eastAsia" w:ascii="宋体" w:hAnsi="宋体"/>
          <w:b/>
          <w:bCs/>
          <w:color w:val="auto"/>
          <w:sz w:val="24"/>
          <w:szCs w:val="24"/>
          <w:highlight w:val="none"/>
          <w:u w:val="single"/>
          <w:lang w:eastAsia="zh-CN"/>
        </w:rPr>
        <w:t>租赁物</w:t>
      </w:r>
      <w:r>
        <w:rPr>
          <w:rFonts w:hint="eastAsia" w:ascii="宋体" w:hAnsi="宋体"/>
          <w:b/>
          <w:bCs/>
          <w:color w:val="auto"/>
          <w:sz w:val="24"/>
          <w:szCs w:val="24"/>
          <w:highlight w:val="none"/>
          <w:u w:val="single"/>
          <w:lang w:val="en-US" w:eastAsia="zh-CN"/>
        </w:rPr>
        <w:t>无不动产权</w:t>
      </w:r>
      <w:r>
        <w:rPr>
          <w:rFonts w:hint="eastAsia" w:ascii="宋体" w:hAnsi="宋体"/>
          <w:b/>
          <w:bCs/>
          <w:color w:val="auto"/>
          <w:sz w:val="24"/>
          <w:szCs w:val="24"/>
          <w:highlight w:val="none"/>
          <w:u w:val="single"/>
          <w:lang w:eastAsia="zh-CN"/>
        </w:rPr>
        <w:t>证，因此，</w:t>
      </w:r>
      <w:r>
        <w:rPr>
          <w:rFonts w:hint="eastAsia"/>
          <w:b/>
          <w:bCs/>
          <w:color w:val="auto"/>
          <w:sz w:val="24"/>
          <w:szCs w:val="24"/>
          <w:highlight w:val="none"/>
          <w:u w:val="single"/>
          <w:lang w:eastAsia="zh-CN"/>
        </w:rPr>
        <w:t>有关部门申请办理相关审批手续及相关证照的风险及责任由乙方自行承担。</w:t>
      </w:r>
    </w:p>
    <w:p w14:paraId="3378B39D">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七、</w:t>
      </w:r>
      <w:r>
        <w:rPr>
          <w:rFonts w:hint="eastAsia" w:ascii="宋体" w:hAnsi="宋体"/>
          <w:sz w:val="24"/>
          <w:szCs w:val="24"/>
          <w:lang w:eastAsia="zh-CN"/>
        </w:rPr>
        <w:t>乙方</w:t>
      </w:r>
      <w:r>
        <w:rPr>
          <w:rFonts w:hint="eastAsia" w:ascii="宋体" w:hAnsi="宋体"/>
          <w:sz w:val="24"/>
          <w:szCs w:val="24"/>
        </w:rPr>
        <w:t>必须坚持依法经营的原则，不得利用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5B3867C2">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八、</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7F9457CF">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cs="Times New Roman"/>
          <w:sz w:val="24"/>
          <w:szCs w:val="24"/>
          <w:lang w:val="en-US" w:eastAsia="zh-CN"/>
        </w:rPr>
        <w:t>九</w:t>
      </w:r>
      <w:r>
        <w:rPr>
          <w:rFonts w:hint="eastAsia" w:ascii="宋体" w:hAnsi="宋体" w:eastAsia="宋体" w:cs="Times New Roman"/>
          <w:sz w:val="24"/>
          <w:szCs w:val="24"/>
          <w:lang w:val="en-US" w:eastAsia="zh-CN"/>
        </w:rPr>
        <w:t>、</w:t>
      </w:r>
      <w:r>
        <w:rPr>
          <w:rFonts w:hint="eastAsia" w:ascii="宋体" w:hAnsi="宋体" w:eastAsia="宋体" w:cs="宋体"/>
          <w:sz w:val="24"/>
          <w:szCs w:val="24"/>
          <w:lang w:val="en-US" w:eastAsia="zh-CN"/>
        </w:rPr>
        <w:t>租赁合同解除或终止时，租赁物内乙方所有的可移动的装修装饰物可由乙方拆回；租赁物内乙方所有的但无法拆除的装饰装修物及地上附属物（构筑物），无偿归甲方所有。</w:t>
      </w:r>
    </w:p>
    <w:p w14:paraId="73CCC6EB">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w:t>
      </w:r>
      <w:r>
        <w:rPr>
          <w:rFonts w:hint="eastAsia" w:ascii="宋体" w:hAnsi="宋体" w:eastAsia="宋体" w:cs="宋体"/>
          <w:sz w:val="24"/>
          <w:szCs w:val="24"/>
          <w:lang w:val="en-US" w:eastAsia="zh-CN"/>
        </w:rPr>
        <w:t>、若遇政府征用或政府因有关政策要求不允许乙方继续经营的，乙方需无条件在期限内配合腾空，所需费用由乙方自行承担，搬离后由甲方无息退还未到期租金。</w:t>
      </w:r>
    </w:p>
    <w:p w14:paraId="1BAF0B09">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十一</w:t>
      </w:r>
      <w:r>
        <w:rPr>
          <w:rFonts w:hint="eastAsia" w:ascii="宋体" w:hAnsi="宋体" w:eastAsia="宋体" w:cs="宋体"/>
          <w:sz w:val="24"/>
          <w:szCs w:val="24"/>
          <w:lang w:val="en-US" w:eastAsia="zh-CN"/>
        </w:rPr>
        <w:t>、租赁期间满，甲方重新对外招租的，同等条件下乙方享有优先承租权。</w:t>
      </w:r>
    </w:p>
    <w:p w14:paraId="6CFFA22A">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2079D483">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40E3BA92">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3D73C69B">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4C062AA9">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r>
        <w:rPr>
          <w:rFonts w:hint="eastAsia" w:ascii="宋体" w:hAnsi="宋体" w:cs="宋体"/>
          <w:sz w:val="24"/>
          <w:szCs w:val="24"/>
          <w:lang w:eastAsia="zh-CN"/>
        </w:rPr>
        <w:t>、</w:t>
      </w:r>
    </w:p>
    <w:p w14:paraId="769D77E9">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五、乙方改变业态须征得甲方书面同意，若乙方擅自改变经营业态，甲方有权解除合同，并追究乙方相关赔偿责任。</w:t>
      </w:r>
    </w:p>
    <w:p w14:paraId="573EDDE2">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38AEC84F">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05927DD7">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5E1007BD">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0A9420D6">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350799A8">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0E7C060E">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4B3140A6">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2A838E5E">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（一）不支付租金或不按照约定时间支付租金超过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691AEA67">
      <w:pPr>
        <w:pStyle w:val="21"/>
        <w:keepNext w:val="0"/>
        <w:keepLines w:val="0"/>
        <w:pageBreakBefore w:val="0"/>
        <w:kinsoku/>
        <w:wordWrap/>
        <w:overflowPunct/>
        <w:topLinePunct w:val="0"/>
        <w:bidi w:val="0"/>
        <w:snapToGrid/>
        <w:spacing w:line="400" w:lineRule="exact"/>
        <w:ind w:firstLine="442" w:firstLineChars="100"/>
        <w:jc w:val="both"/>
        <w:textAlignment w:val="auto"/>
        <w:rPr>
          <w:rFonts w:hint="eastAsia" w:ascii="宋体" w:hAnsi="宋体" w:eastAsia="宋体" w:cs="宋体"/>
          <w:kern w:val="2"/>
          <w:sz w:val="24"/>
          <w:szCs w:val="24"/>
        </w:rPr>
      </w:pP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474345</wp:posOffset>
            </wp:positionH>
            <wp:positionV relativeFrom="paragraph">
              <wp:posOffset>34290</wp:posOffset>
            </wp:positionV>
            <wp:extent cx="5271770" cy="5833110"/>
            <wp:effectExtent l="0" t="0" r="5080" b="15240"/>
            <wp:wrapNone/>
            <wp:docPr id="3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descr="中心logo"/>
                    <pic:cNvPicPr>
                      <a:picLocks noChangeAspect="1"/>
                    </pic:cNvPicPr>
                  </pic:nvPicPr>
                  <pic:blipFill>
                    <a:blip r:embed="rId16"/>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2C7D52E2">
      <w:pPr>
        <w:pStyle w:val="22"/>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71BCBC73">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被污染并拒不改正或赔偿的；</w:t>
      </w:r>
    </w:p>
    <w:p w14:paraId="69738133">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1F68F066">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（六）故意隐瞒与订立合同有关的重要事实或者提供虚假情况的</w:t>
      </w:r>
      <w:r>
        <w:rPr>
          <w:rFonts w:hint="eastAsia" w:cs="宋体"/>
          <w:kern w:val="2"/>
          <w:sz w:val="24"/>
          <w:szCs w:val="24"/>
          <w:lang w:eastAsia="zh-CN"/>
        </w:rPr>
        <w:t>。</w:t>
      </w:r>
    </w:p>
    <w:p w14:paraId="6AD50CA0">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60A1A1C4">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4FFD6E44">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kern w:val="0"/>
          <w:sz w:val="24"/>
          <w:szCs w:val="24"/>
        </w:rPr>
      </w:pPr>
      <w:r>
        <w:rPr>
          <w:rFonts w:hint="eastAsia" w:ascii="宋体" w:hAnsi="宋体" w:cs="宋体"/>
          <w:kern w:val="0"/>
          <w:sz w:val="24"/>
          <w:szCs w:val="24"/>
          <w:lang w:val="en-US" w:eastAsia="zh-CN"/>
        </w:rPr>
        <w:t>一、</w:t>
      </w:r>
      <w:r>
        <w:rPr>
          <w:rFonts w:hint="eastAsia" w:ascii="宋体" w:hAnsi="宋体" w:eastAsia="宋体" w:cs="宋体"/>
          <w:kern w:val="0"/>
          <w:sz w:val="24"/>
          <w:szCs w:val="24"/>
          <w:lang w:eastAsia="zh-CN"/>
        </w:rPr>
        <w:t>租赁物</w:t>
      </w:r>
      <w:r>
        <w:rPr>
          <w:rFonts w:hint="eastAsia" w:ascii="宋体" w:hAnsi="宋体" w:eastAsia="宋体" w:cs="宋体"/>
          <w:kern w:val="0"/>
          <w:sz w:val="24"/>
          <w:szCs w:val="24"/>
        </w:rPr>
        <w:t>交付乙方后，因乙方原因发生的一切关于安全、环保、消防等相关责任，由乙方自行承担。</w:t>
      </w:r>
    </w:p>
    <w:p w14:paraId="7754CA0E">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kern w:val="0"/>
          <w:sz w:val="24"/>
          <w:szCs w:val="24"/>
          <w:u w:val="none"/>
          <w:lang w:val="en-US" w:eastAsia="zh-CN"/>
        </w:rPr>
      </w:pPr>
      <w:r>
        <w:rPr>
          <w:rFonts w:hint="eastAsia" w:ascii="宋体" w:hAnsi="宋体" w:cs="宋体"/>
          <w:kern w:val="0"/>
          <w:sz w:val="24"/>
          <w:szCs w:val="24"/>
          <w:u w:val="none"/>
          <w:lang w:val="en-US" w:eastAsia="zh-CN"/>
        </w:rPr>
        <w:t>二、租赁物内平整硬化、围墙建设等由乙方自行投入建设，所产生的一切费用及责任由乙方自行承担。</w:t>
      </w:r>
    </w:p>
    <w:p w14:paraId="149A7B05">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kern w:val="0"/>
          <w:sz w:val="24"/>
          <w:szCs w:val="24"/>
          <w:lang w:val="en-US" w:eastAsia="zh-CN"/>
        </w:rPr>
      </w:pPr>
      <w:r>
        <w:rPr>
          <w:rFonts w:hint="eastAsia" w:ascii="宋体" w:hAnsi="宋体" w:cs="宋体"/>
          <w:kern w:val="0"/>
          <w:sz w:val="24"/>
          <w:szCs w:val="24"/>
          <w:u w:val="single"/>
          <w:lang w:val="en-US" w:eastAsia="zh-CN"/>
        </w:rPr>
        <w:t xml:space="preserve">                                                                        </w:t>
      </w:r>
    </w:p>
    <w:p w14:paraId="4470C974">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2EDD71A5">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664ECDDA">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3E3209F7">
      <w:pPr>
        <w:keepNext w:val="0"/>
        <w:keepLines w:val="0"/>
        <w:pageBreakBefore w:val="0"/>
        <w:kinsoku/>
        <w:wordWrap/>
        <w:overflowPunct/>
        <w:topLinePunct w:val="0"/>
        <w:bidi w:val="0"/>
        <w:snapToGrid/>
        <w:spacing w:line="40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cs="宋体"/>
          <w:kern w:val="0"/>
          <w:sz w:val="24"/>
          <w:szCs w:val="24"/>
          <w:lang w:val="en-US" w:eastAsia="zh-CN"/>
        </w:rPr>
        <w:t>叁</w:t>
      </w:r>
      <w:r>
        <w:rPr>
          <w:rFonts w:hint="eastAsia" w:ascii="宋体" w:hAnsi="宋体" w:eastAsia="宋体" w:cs="宋体"/>
          <w:kern w:val="0"/>
          <w:sz w:val="24"/>
          <w:szCs w:val="24"/>
        </w:rPr>
        <w:t>份，甲</w:t>
      </w:r>
      <w:r>
        <w:rPr>
          <w:rFonts w:hint="eastAsia" w:ascii="宋体" w:hAnsi="宋体" w:cs="宋体"/>
          <w:kern w:val="0"/>
          <w:sz w:val="24"/>
          <w:szCs w:val="24"/>
          <w:lang w:val="en-US" w:eastAsia="zh-CN"/>
        </w:rPr>
        <w:t>方执贰份，</w:t>
      </w:r>
      <w:r>
        <w:rPr>
          <w:rFonts w:hint="eastAsia" w:ascii="宋体" w:hAnsi="宋体" w:eastAsia="宋体" w:cs="宋体"/>
          <w:kern w:val="0"/>
          <w:sz w:val="24"/>
          <w:szCs w:val="24"/>
        </w:rPr>
        <w:t>乙方执壹份，均具同等法律效力，自甲、乙双方签字盖章后生效。</w:t>
      </w:r>
    </w:p>
    <w:p w14:paraId="455FF516">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5A9599D8">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textAlignment w:val="auto"/>
        <w:rPr>
          <w:rFonts w:hint="eastAsia" w:ascii="宋体" w:hAnsi="宋体" w:eastAsia="宋体" w:cs="宋体"/>
          <w:kern w:val="0"/>
          <w:sz w:val="24"/>
          <w:szCs w:val="24"/>
        </w:rPr>
      </w:pPr>
    </w:p>
    <w:p w14:paraId="290888CC">
      <w:pPr>
        <w:keepNext w:val="0"/>
        <w:keepLines w:val="0"/>
        <w:pageBreakBefore w:val="0"/>
        <w:kinsoku/>
        <w:wordWrap/>
        <w:overflowPunct/>
        <w:topLinePunct w:val="0"/>
        <w:bidi w:val="0"/>
        <w:snapToGrid/>
        <w:spacing w:line="400" w:lineRule="exact"/>
        <w:ind w:firstLine="1440" w:firstLineChars="600"/>
        <w:jc w:val="right"/>
        <w:textAlignment w:val="auto"/>
        <w:rPr>
          <w:rFonts w:hint="eastAsia" w:ascii="宋体" w:hAnsi="宋体" w:eastAsia="宋体" w:cs="宋体"/>
          <w:kern w:val="0"/>
          <w:sz w:val="24"/>
          <w:szCs w:val="24"/>
          <w:lang w:val="en-US"/>
        </w:rPr>
      </w:pPr>
      <w:r>
        <w:rPr>
          <w:rFonts w:hint="eastAsia" w:ascii="宋体" w:hAnsi="宋体" w:eastAsia="宋体" w:cs="宋体"/>
          <w:kern w:val="0"/>
          <w:sz w:val="24"/>
          <w:szCs w:val="24"/>
        </w:rPr>
        <w:t>签订日期：    年    月   日</w:t>
      </w:r>
    </w:p>
    <w:p w14:paraId="488AC859">
      <w:pPr>
        <w:keepNext w:val="0"/>
        <w:keepLines w:val="0"/>
        <w:pageBreakBefore w:val="0"/>
        <w:widowControl w:val="0"/>
        <w:kinsoku/>
        <w:wordWrap/>
        <w:overflowPunct/>
        <w:topLinePunct w:val="0"/>
        <w:autoSpaceDE/>
        <w:autoSpaceDN/>
        <w:bidi w:val="0"/>
        <w:adjustRightInd/>
        <w:snapToGrid/>
        <w:spacing w:line="420" w:lineRule="exact"/>
        <w:ind w:firstLine="472" w:firstLineChars="196"/>
        <w:textAlignment w:val="auto"/>
        <w:rPr>
          <w:rFonts w:hint="eastAsia" w:ascii="宋体" w:hAnsi="宋体"/>
          <w:b/>
          <w:color w:val="auto"/>
          <w:sz w:val="24"/>
        </w:rPr>
      </w:pPr>
    </w:p>
    <w:p w14:paraId="43B89045">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80768" behindDoc="0" locked="0" layoutInCell="1" allowOverlap="1">
                <wp:simplePos x="0" y="0"/>
                <wp:positionH relativeFrom="column">
                  <wp:posOffset>85090</wp:posOffset>
                </wp:positionH>
                <wp:positionV relativeFrom="paragraph">
                  <wp:posOffset>7620</wp:posOffset>
                </wp:positionV>
                <wp:extent cx="5973445" cy="1080135"/>
                <wp:effectExtent l="4445" t="5080" r="22860" b="19685"/>
                <wp:wrapNone/>
                <wp:docPr id="15" name="文本框 15"/>
                <wp:cNvGraphicFramePr/>
                <a:graphic xmlns:a="http://schemas.openxmlformats.org/drawingml/2006/main">
                  <a:graphicData uri="http://schemas.microsoft.com/office/word/2010/wordprocessingShape">
                    <wps:wsp>
                      <wps:cNvSpPr txBox="1"/>
                      <wps:spPr>
                        <a:xfrm>
                          <a:off x="0" y="0"/>
                          <a:ext cx="5973445" cy="1080135"/>
                        </a:xfrm>
                        <a:prstGeom prst="rect">
                          <a:avLst/>
                        </a:prstGeom>
                        <a:noFill/>
                        <a:ln w="9525" cap="flat" cmpd="sng">
                          <a:solidFill>
                            <a:srgbClr val="000000"/>
                          </a:solidFill>
                          <a:prstDash val="solid"/>
                          <a:miter/>
                          <a:headEnd type="none" w="med" len="med"/>
                          <a:tailEnd type="none" w="med" len="med"/>
                        </a:ln>
                      </wps:spPr>
                      <wps:txbx>
                        <w:txbxContent>
                          <w:p w14:paraId="77AACF90">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3223634B">
                            <w:pPr>
                              <w:rPr>
                                <w:rFonts w:hint="eastAsia" w:ascii="宋体" w:hAnsi="宋体"/>
                                <w:b/>
                                <w:color w:val="000000"/>
                                <w:sz w:val="24"/>
                                <w:lang w:eastAsia="zh-CN"/>
                              </w:rPr>
                            </w:pPr>
                          </w:p>
                          <w:p w14:paraId="4BBA1B04">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6.7pt;margin-top:0.6pt;height:85.05pt;width:470.35pt;z-index:251680768;mso-width-relative:page;mso-height-relative:page;" filled="f" stroked="t" coordsize="21600,21600" o:gfxdata="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E4tqtQAAAAIAQAADwAAAAAAAAABACAAAAAiAAAAZHJz&#10;L2Rvd25yZXYueG1sUEsBAhQAFAAAAAgAh07iQGp2YjMIAgAAEAQAAA4AAAAAAAAAAQAgAAAAIwEA&#10;AGRycy9lMm9Eb2MueG1sUEsFBgAAAAAGAAYAWQEAAJ0FAAAAAA==&#10;">
                <v:fill on="f" focussize="0,0"/>
                <v:stroke color="#000000" joinstyle="miter"/>
                <v:imagedata o:title=""/>
                <o:lock v:ext="edit" aspectratio="f"/>
                <v:textbox>
                  <w:txbxContent>
                    <w:p w14:paraId="77AACF90">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3223634B">
                      <w:pPr>
                        <w:rPr>
                          <w:rFonts w:hint="eastAsia" w:ascii="宋体" w:hAnsi="宋体"/>
                          <w:b/>
                          <w:color w:val="000000"/>
                          <w:sz w:val="24"/>
                          <w:lang w:eastAsia="zh-CN"/>
                        </w:rPr>
                      </w:pPr>
                    </w:p>
                    <w:p w14:paraId="4BBA1B04">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08EFBA15">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p>
    <w:p w14:paraId="69357748">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p>
    <w:p w14:paraId="75BDF5E8">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p w14:paraId="522122A3"/>
    <w:p w14:paraId="2DB49509">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headerReference r:id="rId12" w:type="first"/>
      <w:footerReference r:id="rId14" w:type="first"/>
      <w:headerReference r:id="rId11" w:type="default"/>
      <w:footerReference r:id="rId13" w:type="default"/>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B2029">
    <w:pPr>
      <w:pStyle w:val="6"/>
      <w:framePr w:wrap="around" w:vAnchor="text" w:hAnchor="margin" w:xAlign="center" w:y="1"/>
      <w:rPr>
        <w:rStyle w:val="14"/>
        <w:rFonts w:hint="eastAsia"/>
      </w:rPr>
    </w:pPr>
  </w:p>
  <w:p w14:paraId="31FC562B">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132E2">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0084D8EB">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673A1">
    <w:pPr>
      <w:pStyle w:val="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9813BB">
                          <w:pPr>
                            <w:pStyle w:val="6"/>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029813BB">
                    <w:pPr>
                      <w:pStyle w:val="6"/>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17</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B0E20">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C26226">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15</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09C26226">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15</w:t>
                    </w:r>
                    <w:r>
                      <w:t>页</w:t>
                    </w:r>
                  </w:p>
                </w:txbxContent>
              </v:textbox>
            </v:shape>
          </w:pict>
        </mc:Fallback>
      </mc:AlternateContent>
    </w:r>
  </w:p>
  <w:p w14:paraId="560C4A4B">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CE569">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93456D">
                          <w:pPr>
                            <w:pStyle w:val="6"/>
                          </w:pPr>
                          <w:r>
                            <w:t xml:space="preserve">第 </w:t>
                          </w:r>
                          <w:r>
                            <w:fldChar w:fldCharType="begin"/>
                          </w:r>
                          <w:r>
                            <w:instrText xml:space="preserve"> PAGE  \* MERGEFORMAT </w:instrText>
                          </w:r>
                          <w:r>
                            <w:fldChar w:fldCharType="separate"/>
                          </w:r>
                          <w:r>
                            <w:t>10</w:t>
                          </w:r>
                          <w:r>
                            <w:fldChar w:fldCharType="end"/>
                          </w:r>
                          <w:r>
                            <w:t xml:space="preserve"> 页 共 </w:t>
                          </w:r>
                          <w:r>
                            <w:rPr>
                              <w:rFonts w:hint="eastAsia"/>
                              <w:lang w:val="en-US" w:eastAsia="zh-CN"/>
                            </w:rPr>
                            <w:t>15</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393456D">
                    <w:pPr>
                      <w:pStyle w:val="6"/>
                    </w:pPr>
                    <w:r>
                      <w:t xml:space="preserve">第 </w:t>
                    </w:r>
                    <w:r>
                      <w:fldChar w:fldCharType="begin"/>
                    </w:r>
                    <w:r>
                      <w:instrText xml:space="preserve"> PAGE  \* MERGEFORMAT </w:instrText>
                    </w:r>
                    <w:r>
                      <w:fldChar w:fldCharType="separate"/>
                    </w:r>
                    <w:r>
                      <w:t>10</w:t>
                    </w:r>
                    <w:r>
                      <w:fldChar w:fldCharType="end"/>
                    </w:r>
                    <w:r>
                      <w:t xml:space="preserve"> 页 共 </w:t>
                    </w:r>
                    <w:r>
                      <w:rPr>
                        <w:rFonts w:hint="eastAsia"/>
                        <w:lang w:val="en-US" w:eastAsia="zh-CN"/>
                      </w:rPr>
                      <w:t>15</w:t>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6"/>
      <w:rPr>
        <w:rStyle w:val="14"/>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3B870C">
                          <w:pPr>
                            <w:pStyle w:val="6"/>
                          </w:pPr>
                          <w:r>
                            <w:t xml:space="preserve">第 </w:t>
                          </w:r>
                          <w:r>
                            <w:fldChar w:fldCharType="begin"/>
                          </w:r>
                          <w:r>
                            <w:instrText xml:space="preserve"> PAGE  \* MERGEFORMAT </w:instrText>
                          </w:r>
                          <w:r>
                            <w:fldChar w:fldCharType="separate"/>
                          </w:r>
                          <w:r>
                            <w:t>14</w:t>
                          </w:r>
                          <w:r>
                            <w:fldChar w:fldCharType="end"/>
                          </w:r>
                          <w:r>
                            <w:t xml:space="preserve"> 页 共</w:t>
                          </w:r>
                          <w:r>
                            <w:rPr>
                              <w:rFonts w:hint="eastAsia"/>
                              <w:lang w:val="en-US" w:eastAsia="zh-CN"/>
                            </w:rPr>
                            <w:t>15</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4F3B870C">
                    <w:pPr>
                      <w:pStyle w:val="6"/>
                    </w:pPr>
                    <w:r>
                      <w:t xml:space="preserve">第 </w:t>
                    </w:r>
                    <w:r>
                      <w:fldChar w:fldCharType="begin"/>
                    </w:r>
                    <w:r>
                      <w:instrText xml:space="preserve"> PAGE  \* MERGEFORMAT </w:instrText>
                    </w:r>
                    <w:r>
                      <w:fldChar w:fldCharType="separate"/>
                    </w:r>
                    <w:r>
                      <w:t>14</w:t>
                    </w:r>
                    <w:r>
                      <w:fldChar w:fldCharType="end"/>
                    </w:r>
                    <w:r>
                      <w:t xml:space="preserve"> 页 共</w:t>
                    </w:r>
                    <w:r>
                      <w:rPr>
                        <w:rFonts w:hint="eastAsia"/>
                        <w:lang w:val="en-US" w:eastAsia="zh-CN"/>
                      </w:rPr>
                      <w:t>15</w:t>
                    </w:r>
                    <w:r>
                      <w:t xml:space="preserve"> 页</w:t>
                    </w:r>
                  </w:p>
                </w:txbxContent>
              </v:textbox>
            </v:shape>
          </w:pict>
        </mc:Fallback>
      </mc:AlternateContent>
    </w:r>
  </w:p>
  <w:p w14:paraId="678213F4">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2B35F7">
                          <w:pPr>
                            <w:pStyle w:val="6"/>
                          </w:pPr>
                          <w:r>
                            <w:t xml:space="preserve">第 </w:t>
                          </w:r>
                          <w:r>
                            <w:fldChar w:fldCharType="begin"/>
                          </w:r>
                          <w:r>
                            <w:instrText xml:space="preserve"> PAGE  \* MERGEFORMAT </w:instrText>
                          </w:r>
                          <w:r>
                            <w:fldChar w:fldCharType="separate"/>
                          </w:r>
                          <w:r>
                            <w:t>13</w:t>
                          </w:r>
                          <w:r>
                            <w:fldChar w:fldCharType="end"/>
                          </w:r>
                          <w:r>
                            <w:t xml:space="preserve"> 页 共 </w:t>
                          </w:r>
                          <w:r>
                            <w:rPr>
                              <w:rFonts w:hint="eastAsia"/>
                              <w:lang w:val="en-US" w:eastAsia="zh-CN"/>
                            </w:rPr>
                            <w:t>15</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0D2B35F7">
                    <w:pPr>
                      <w:pStyle w:val="6"/>
                    </w:pPr>
                    <w:r>
                      <w:t xml:space="preserve">第 </w:t>
                    </w:r>
                    <w:r>
                      <w:fldChar w:fldCharType="begin"/>
                    </w:r>
                    <w:r>
                      <w:instrText xml:space="preserve"> PAGE  \* MERGEFORMAT </w:instrText>
                    </w:r>
                    <w:r>
                      <w:fldChar w:fldCharType="separate"/>
                    </w:r>
                    <w:r>
                      <w:t>13</w:t>
                    </w:r>
                    <w:r>
                      <w:fldChar w:fldCharType="end"/>
                    </w:r>
                    <w:r>
                      <w:t xml:space="preserve"> 页 共 </w:t>
                    </w:r>
                    <w:r>
                      <w:rPr>
                        <w:rFonts w:hint="eastAsia"/>
                        <w:lang w:val="en-US" w:eastAsia="zh-CN"/>
                      </w:rPr>
                      <w:t>15</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A3C71">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4C38F5F">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25192">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366AF0BF">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20914">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CF27B71">
    <w:pPr>
      <w:pStyle w:val="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7"/>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C8B5D0FB"/>
    <w:multiLevelType w:val="singleLevel"/>
    <w:tmpl w:val="C8B5D0FB"/>
    <w:lvl w:ilvl="0" w:tentative="0">
      <w:start w:val="2"/>
      <w:numFmt w:val="decimal"/>
      <w:suff w:val="nothing"/>
      <w:lvlText w:val="%1、"/>
      <w:lvlJc w:val="left"/>
    </w:lvl>
  </w:abstractNum>
  <w:abstractNum w:abstractNumId="2">
    <w:nsid w:val="0000000B"/>
    <w:multiLevelType w:val="singleLevel"/>
    <w:tmpl w:val="0000000B"/>
    <w:lvl w:ilvl="0" w:tentative="0">
      <w:start w:val="1"/>
      <w:numFmt w:val="decimal"/>
      <w:suff w:val="nothing"/>
      <w:lvlText w:val="%1、"/>
      <w:lvlJc w:val="left"/>
    </w:lvl>
  </w:abstractNum>
  <w:abstractNum w:abstractNumId="3">
    <w:nsid w:val="053D4BBB"/>
    <w:multiLevelType w:val="singleLevel"/>
    <w:tmpl w:val="053D4BBB"/>
    <w:lvl w:ilvl="0" w:tentative="0">
      <w:start w:val="1"/>
      <w:numFmt w:val="chineseCounting"/>
      <w:suff w:val="nothing"/>
      <w:lvlText w:val="%1、"/>
      <w:lvlJc w:val="left"/>
      <w:rPr>
        <w:rFonts w:hint="eastAsia"/>
      </w:rPr>
    </w:lvl>
  </w:abstractNum>
  <w:abstractNum w:abstractNumId="4">
    <w:nsid w:val="42A65019"/>
    <w:multiLevelType w:val="singleLevel"/>
    <w:tmpl w:val="42A65019"/>
    <w:lvl w:ilvl="0" w:tentative="0">
      <w:start w:val="2"/>
      <w:numFmt w:val="decimal"/>
      <w:suff w:val="nothing"/>
      <w:lvlText w:val="%1、"/>
      <w:lvlJc w:val="left"/>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764359"/>
    <w:rsid w:val="037979A5"/>
    <w:rsid w:val="039A1984"/>
    <w:rsid w:val="03C25D9A"/>
    <w:rsid w:val="041C14B2"/>
    <w:rsid w:val="041D42E4"/>
    <w:rsid w:val="0470123A"/>
    <w:rsid w:val="047236CA"/>
    <w:rsid w:val="04C415F9"/>
    <w:rsid w:val="04E83035"/>
    <w:rsid w:val="052A53FB"/>
    <w:rsid w:val="054D2915"/>
    <w:rsid w:val="05A131E3"/>
    <w:rsid w:val="05E15C61"/>
    <w:rsid w:val="061816F7"/>
    <w:rsid w:val="063D6CE4"/>
    <w:rsid w:val="0648365F"/>
    <w:rsid w:val="06B807E5"/>
    <w:rsid w:val="06F35CC1"/>
    <w:rsid w:val="071461D1"/>
    <w:rsid w:val="07903526"/>
    <w:rsid w:val="079C6989"/>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96755B"/>
    <w:rsid w:val="0CF85DDF"/>
    <w:rsid w:val="0D166366"/>
    <w:rsid w:val="0D470B14"/>
    <w:rsid w:val="0D7C07BE"/>
    <w:rsid w:val="0DA11FD2"/>
    <w:rsid w:val="0DB31059"/>
    <w:rsid w:val="0DB87755"/>
    <w:rsid w:val="0DC61A39"/>
    <w:rsid w:val="0DED346A"/>
    <w:rsid w:val="0DF94533"/>
    <w:rsid w:val="0E462B7A"/>
    <w:rsid w:val="0E4A0F5E"/>
    <w:rsid w:val="0E9438E5"/>
    <w:rsid w:val="0EA31D7A"/>
    <w:rsid w:val="0ECA5559"/>
    <w:rsid w:val="0EF34AB0"/>
    <w:rsid w:val="0F0A1DF9"/>
    <w:rsid w:val="0F155DB4"/>
    <w:rsid w:val="0F3D3F7D"/>
    <w:rsid w:val="0F3F1AA3"/>
    <w:rsid w:val="0F7A0D2D"/>
    <w:rsid w:val="0F8E57DC"/>
    <w:rsid w:val="0FAE6049"/>
    <w:rsid w:val="0FE95EB3"/>
    <w:rsid w:val="0FEF171B"/>
    <w:rsid w:val="10173FAB"/>
    <w:rsid w:val="1021564D"/>
    <w:rsid w:val="10285ABD"/>
    <w:rsid w:val="102B0279"/>
    <w:rsid w:val="10344A34"/>
    <w:rsid w:val="109B11B3"/>
    <w:rsid w:val="10C20BDE"/>
    <w:rsid w:val="10C304B2"/>
    <w:rsid w:val="10DB57FB"/>
    <w:rsid w:val="10E1375F"/>
    <w:rsid w:val="10E30B54"/>
    <w:rsid w:val="10EA5A3E"/>
    <w:rsid w:val="10F92125"/>
    <w:rsid w:val="11877731"/>
    <w:rsid w:val="118E6D12"/>
    <w:rsid w:val="11CE7F85"/>
    <w:rsid w:val="125308C6"/>
    <w:rsid w:val="127777A6"/>
    <w:rsid w:val="12940358"/>
    <w:rsid w:val="12AA46E8"/>
    <w:rsid w:val="12B7114A"/>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3FB4207"/>
    <w:rsid w:val="146E7573"/>
    <w:rsid w:val="147541B9"/>
    <w:rsid w:val="147A357D"/>
    <w:rsid w:val="149D101A"/>
    <w:rsid w:val="149D59A3"/>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308AC"/>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E46210"/>
    <w:rsid w:val="17E92EF4"/>
    <w:rsid w:val="17F04481"/>
    <w:rsid w:val="181A001D"/>
    <w:rsid w:val="182061EA"/>
    <w:rsid w:val="18246A29"/>
    <w:rsid w:val="184D2319"/>
    <w:rsid w:val="186C142F"/>
    <w:rsid w:val="18870794"/>
    <w:rsid w:val="188C7801"/>
    <w:rsid w:val="18934C0E"/>
    <w:rsid w:val="18BB3C2D"/>
    <w:rsid w:val="18CB43A7"/>
    <w:rsid w:val="19324AF1"/>
    <w:rsid w:val="196B16E7"/>
    <w:rsid w:val="19742C91"/>
    <w:rsid w:val="19A03D9B"/>
    <w:rsid w:val="19A370D2"/>
    <w:rsid w:val="19C079A1"/>
    <w:rsid w:val="19D20E23"/>
    <w:rsid w:val="19FE4B75"/>
    <w:rsid w:val="1A147FD0"/>
    <w:rsid w:val="1A2459B3"/>
    <w:rsid w:val="1A3D7527"/>
    <w:rsid w:val="1A523137"/>
    <w:rsid w:val="1A5A1E87"/>
    <w:rsid w:val="1A5B08B1"/>
    <w:rsid w:val="1A626F8D"/>
    <w:rsid w:val="1A852FE8"/>
    <w:rsid w:val="1A975A4B"/>
    <w:rsid w:val="1AB175CD"/>
    <w:rsid w:val="1ABF727F"/>
    <w:rsid w:val="1AC047DA"/>
    <w:rsid w:val="1AC6751C"/>
    <w:rsid w:val="1AF44DD8"/>
    <w:rsid w:val="1B134C01"/>
    <w:rsid w:val="1B2D42DC"/>
    <w:rsid w:val="1B486183"/>
    <w:rsid w:val="1B4A06C8"/>
    <w:rsid w:val="1B55319F"/>
    <w:rsid w:val="1BB04A9C"/>
    <w:rsid w:val="1BDD4B1E"/>
    <w:rsid w:val="1BE35EAC"/>
    <w:rsid w:val="1BEA4254"/>
    <w:rsid w:val="1C0D7A23"/>
    <w:rsid w:val="1C574804"/>
    <w:rsid w:val="1C931384"/>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E1004B"/>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A659B2"/>
    <w:rsid w:val="21AB121A"/>
    <w:rsid w:val="21B75E11"/>
    <w:rsid w:val="21B92889"/>
    <w:rsid w:val="21BC51D5"/>
    <w:rsid w:val="21BF3F6C"/>
    <w:rsid w:val="21D818E3"/>
    <w:rsid w:val="21DD6EFA"/>
    <w:rsid w:val="21FA48C8"/>
    <w:rsid w:val="220240A4"/>
    <w:rsid w:val="220A73B2"/>
    <w:rsid w:val="221548E5"/>
    <w:rsid w:val="222928FC"/>
    <w:rsid w:val="22305E6C"/>
    <w:rsid w:val="228D6B72"/>
    <w:rsid w:val="22E76282"/>
    <w:rsid w:val="22EC5646"/>
    <w:rsid w:val="22F34410"/>
    <w:rsid w:val="231B5F2B"/>
    <w:rsid w:val="234F2396"/>
    <w:rsid w:val="236B0C61"/>
    <w:rsid w:val="23A322E4"/>
    <w:rsid w:val="241906BD"/>
    <w:rsid w:val="24635DDC"/>
    <w:rsid w:val="24B228BF"/>
    <w:rsid w:val="24D31080"/>
    <w:rsid w:val="251D5F8B"/>
    <w:rsid w:val="253A4D8F"/>
    <w:rsid w:val="2561056D"/>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7F0EAE"/>
    <w:rsid w:val="279664C8"/>
    <w:rsid w:val="27AD03A5"/>
    <w:rsid w:val="27C44DE4"/>
    <w:rsid w:val="27E04561"/>
    <w:rsid w:val="281A0EA7"/>
    <w:rsid w:val="283A32F8"/>
    <w:rsid w:val="283F2DE6"/>
    <w:rsid w:val="28470C14"/>
    <w:rsid w:val="28942A08"/>
    <w:rsid w:val="289C18BC"/>
    <w:rsid w:val="28E41EA1"/>
    <w:rsid w:val="28F74D45"/>
    <w:rsid w:val="28F81C87"/>
    <w:rsid w:val="29345F99"/>
    <w:rsid w:val="297E0621"/>
    <w:rsid w:val="29A24CB1"/>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BE206E"/>
    <w:rsid w:val="2CDE24A4"/>
    <w:rsid w:val="2D163109"/>
    <w:rsid w:val="2D4367AA"/>
    <w:rsid w:val="2D675178"/>
    <w:rsid w:val="2D9708A4"/>
    <w:rsid w:val="2DA84860"/>
    <w:rsid w:val="2DC046A1"/>
    <w:rsid w:val="2E0777D8"/>
    <w:rsid w:val="2E206AEC"/>
    <w:rsid w:val="2E7B6117"/>
    <w:rsid w:val="2E8D66D6"/>
    <w:rsid w:val="2E8E7EF9"/>
    <w:rsid w:val="2E9A064C"/>
    <w:rsid w:val="2EA2281D"/>
    <w:rsid w:val="2F097580"/>
    <w:rsid w:val="2F154177"/>
    <w:rsid w:val="2F1D2C0F"/>
    <w:rsid w:val="2F2E6FE6"/>
    <w:rsid w:val="2F777CC7"/>
    <w:rsid w:val="2F840667"/>
    <w:rsid w:val="2F9673B2"/>
    <w:rsid w:val="2FA84FEB"/>
    <w:rsid w:val="2FB35E69"/>
    <w:rsid w:val="2FB614B6"/>
    <w:rsid w:val="2FF34812"/>
    <w:rsid w:val="2FF81ACE"/>
    <w:rsid w:val="305106B6"/>
    <w:rsid w:val="307D1FD3"/>
    <w:rsid w:val="30A12166"/>
    <w:rsid w:val="30A91F61"/>
    <w:rsid w:val="30BA4FD6"/>
    <w:rsid w:val="30BF25EC"/>
    <w:rsid w:val="30D832BF"/>
    <w:rsid w:val="310E5321"/>
    <w:rsid w:val="31207A74"/>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31E7449"/>
    <w:rsid w:val="33916CB0"/>
    <w:rsid w:val="33917840"/>
    <w:rsid w:val="339B204A"/>
    <w:rsid w:val="33E67E90"/>
    <w:rsid w:val="33E85828"/>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434307"/>
    <w:rsid w:val="356814A4"/>
    <w:rsid w:val="35860C1F"/>
    <w:rsid w:val="35A9126B"/>
    <w:rsid w:val="35BA15D4"/>
    <w:rsid w:val="362E50E1"/>
    <w:rsid w:val="36E86733"/>
    <w:rsid w:val="36F4364A"/>
    <w:rsid w:val="36F57CB8"/>
    <w:rsid w:val="371F5B92"/>
    <w:rsid w:val="3720190B"/>
    <w:rsid w:val="37423AD1"/>
    <w:rsid w:val="37757EA8"/>
    <w:rsid w:val="377D1E2F"/>
    <w:rsid w:val="37BE184F"/>
    <w:rsid w:val="37C103B8"/>
    <w:rsid w:val="37D211D7"/>
    <w:rsid w:val="37DF3574"/>
    <w:rsid w:val="37FC4126"/>
    <w:rsid w:val="382316B2"/>
    <w:rsid w:val="382B0567"/>
    <w:rsid w:val="384653A1"/>
    <w:rsid w:val="38797524"/>
    <w:rsid w:val="3882287D"/>
    <w:rsid w:val="38927EA0"/>
    <w:rsid w:val="38934A8A"/>
    <w:rsid w:val="38A316BD"/>
    <w:rsid w:val="38A4483B"/>
    <w:rsid w:val="38AA584B"/>
    <w:rsid w:val="38FB43DD"/>
    <w:rsid w:val="39194863"/>
    <w:rsid w:val="39363667"/>
    <w:rsid w:val="395974E0"/>
    <w:rsid w:val="395D4E3F"/>
    <w:rsid w:val="396B5179"/>
    <w:rsid w:val="399F120C"/>
    <w:rsid w:val="399F59E6"/>
    <w:rsid w:val="39A46823"/>
    <w:rsid w:val="39B81942"/>
    <w:rsid w:val="39D569DC"/>
    <w:rsid w:val="39DF5AAD"/>
    <w:rsid w:val="39ED01CA"/>
    <w:rsid w:val="39F94240"/>
    <w:rsid w:val="3A223050"/>
    <w:rsid w:val="3A2B24A5"/>
    <w:rsid w:val="3A8D72B7"/>
    <w:rsid w:val="3AA06FEA"/>
    <w:rsid w:val="3AA50AA5"/>
    <w:rsid w:val="3AC151B3"/>
    <w:rsid w:val="3B143534"/>
    <w:rsid w:val="3B1479D8"/>
    <w:rsid w:val="3B1672AC"/>
    <w:rsid w:val="3B196D9D"/>
    <w:rsid w:val="3B216EE9"/>
    <w:rsid w:val="3B626996"/>
    <w:rsid w:val="3B673FAC"/>
    <w:rsid w:val="3BCB2F90"/>
    <w:rsid w:val="3BDC67DF"/>
    <w:rsid w:val="3BF21AC7"/>
    <w:rsid w:val="3BFC46F4"/>
    <w:rsid w:val="3C131A08"/>
    <w:rsid w:val="3C1C08F2"/>
    <w:rsid w:val="3C2B3A90"/>
    <w:rsid w:val="3C3E7995"/>
    <w:rsid w:val="3CAA71E4"/>
    <w:rsid w:val="3D516CC2"/>
    <w:rsid w:val="3D597924"/>
    <w:rsid w:val="3D600841"/>
    <w:rsid w:val="3D7F06E2"/>
    <w:rsid w:val="3D932E36"/>
    <w:rsid w:val="3DAA4C29"/>
    <w:rsid w:val="3DB375B1"/>
    <w:rsid w:val="3DC85537"/>
    <w:rsid w:val="3DCB6A74"/>
    <w:rsid w:val="3DE96EFA"/>
    <w:rsid w:val="3E22630A"/>
    <w:rsid w:val="3E2760FE"/>
    <w:rsid w:val="3E467DCB"/>
    <w:rsid w:val="3E483C21"/>
    <w:rsid w:val="3E612F34"/>
    <w:rsid w:val="3E693B97"/>
    <w:rsid w:val="3E8310FD"/>
    <w:rsid w:val="3E836830"/>
    <w:rsid w:val="3E8D0407"/>
    <w:rsid w:val="3E9A1FA2"/>
    <w:rsid w:val="3ECA2888"/>
    <w:rsid w:val="3F103276"/>
    <w:rsid w:val="3F160DD8"/>
    <w:rsid w:val="3F286E52"/>
    <w:rsid w:val="3F3E1078"/>
    <w:rsid w:val="3F450160"/>
    <w:rsid w:val="3F8213B4"/>
    <w:rsid w:val="3F917636"/>
    <w:rsid w:val="3FBB48C6"/>
    <w:rsid w:val="3FE2304C"/>
    <w:rsid w:val="40356427"/>
    <w:rsid w:val="405F34A4"/>
    <w:rsid w:val="407A02DD"/>
    <w:rsid w:val="408F1FDB"/>
    <w:rsid w:val="409237F9"/>
    <w:rsid w:val="409E3FCC"/>
    <w:rsid w:val="40D60296"/>
    <w:rsid w:val="41087697"/>
    <w:rsid w:val="410E0DDD"/>
    <w:rsid w:val="41110C42"/>
    <w:rsid w:val="41325883"/>
    <w:rsid w:val="4134662D"/>
    <w:rsid w:val="41540B2E"/>
    <w:rsid w:val="41600431"/>
    <w:rsid w:val="41C07F20"/>
    <w:rsid w:val="41FD69F2"/>
    <w:rsid w:val="420C42C7"/>
    <w:rsid w:val="422D2805"/>
    <w:rsid w:val="423D7815"/>
    <w:rsid w:val="42666D6B"/>
    <w:rsid w:val="4267139A"/>
    <w:rsid w:val="42A653BA"/>
    <w:rsid w:val="42AB0C22"/>
    <w:rsid w:val="42C341BE"/>
    <w:rsid w:val="42C817D4"/>
    <w:rsid w:val="430D368B"/>
    <w:rsid w:val="43104E14"/>
    <w:rsid w:val="432D7889"/>
    <w:rsid w:val="433B1FA6"/>
    <w:rsid w:val="4356791A"/>
    <w:rsid w:val="43A35D9D"/>
    <w:rsid w:val="43D31F95"/>
    <w:rsid w:val="43E443EC"/>
    <w:rsid w:val="4416031D"/>
    <w:rsid w:val="44A96FDE"/>
    <w:rsid w:val="44AD02B5"/>
    <w:rsid w:val="44B1130C"/>
    <w:rsid w:val="44DD0E3B"/>
    <w:rsid w:val="44FD30EC"/>
    <w:rsid w:val="450D7972"/>
    <w:rsid w:val="451707F1"/>
    <w:rsid w:val="451842D8"/>
    <w:rsid w:val="455C4456"/>
    <w:rsid w:val="45696669"/>
    <w:rsid w:val="456D0411"/>
    <w:rsid w:val="45AD6A5F"/>
    <w:rsid w:val="45B9003B"/>
    <w:rsid w:val="45E306D3"/>
    <w:rsid w:val="45EE181E"/>
    <w:rsid w:val="460C19D8"/>
    <w:rsid w:val="461B40D9"/>
    <w:rsid w:val="463158E2"/>
    <w:rsid w:val="463E3B5B"/>
    <w:rsid w:val="464936D5"/>
    <w:rsid w:val="467828CA"/>
    <w:rsid w:val="46E368EE"/>
    <w:rsid w:val="46E666CD"/>
    <w:rsid w:val="470A2EDA"/>
    <w:rsid w:val="47116B02"/>
    <w:rsid w:val="47256E27"/>
    <w:rsid w:val="4762645B"/>
    <w:rsid w:val="47797436"/>
    <w:rsid w:val="47856881"/>
    <w:rsid w:val="479954ED"/>
    <w:rsid w:val="479B1265"/>
    <w:rsid w:val="47F170D7"/>
    <w:rsid w:val="47F22E4F"/>
    <w:rsid w:val="4831454F"/>
    <w:rsid w:val="483F42E6"/>
    <w:rsid w:val="48435459"/>
    <w:rsid w:val="488969DD"/>
    <w:rsid w:val="488E4926"/>
    <w:rsid w:val="48912668"/>
    <w:rsid w:val="48A71E8C"/>
    <w:rsid w:val="48C26CC5"/>
    <w:rsid w:val="490E5A67"/>
    <w:rsid w:val="491F7C74"/>
    <w:rsid w:val="49486249"/>
    <w:rsid w:val="49520049"/>
    <w:rsid w:val="4972249A"/>
    <w:rsid w:val="497955D6"/>
    <w:rsid w:val="4993211F"/>
    <w:rsid w:val="49A81A17"/>
    <w:rsid w:val="49C01457"/>
    <w:rsid w:val="49C76AE6"/>
    <w:rsid w:val="49DE0A59"/>
    <w:rsid w:val="49DE23C0"/>
    <w:rsid w:val="4A084BAC"/>
    <w:rsid w:val="4A0C4AA6"/>
    <w:rsid w:val="4A1B5A24"/>
    <w:rsid w:val="4A9574FD"/>
    <w:rsid w:val="4AB60164"/>
    <w:rsid w:val="4ADB7BCB"/>
    <w:rsid w:val="4ADE5503"/>
    <w:rsid w:val="4AEC627C"/>
    <w:rsid w:val="4AFB2A57"/>
    <w:rsid w:val="4B125CE2"/>
    <w:rsid w:val="4B29302C"/>
    <w:rsid w:val="4B726781"/>
    <w:rsid w:val="4B7C572C"/>
    <w:rsid w:val="4B986D1E"/>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2F41FE"/>
    <w:rsid w:val="4D3D03C8"/>
    <w:rsid w:val="4D686A2B"/>
    <w:rsid w:val="4D761E2D"/>
    <w:rsid w:val="4D8C33FE"/>
    <w:rsid w:val="4D924129"/>
    <w:rsid w:val="4DAF5097"/>
    <w:rsid w:val="4DCC1E25"/>
    <w:rsid w:val="4DE57AF3"/>
    <w:rsid w:val="4E10402F"/>
    <w:rsid w:val="4E1A37CB"/>
    <w:rsid w:val="4E200592"/>
    <w:rsid w:val="4E37780E"/>
    <w:rsid w:val="4E832A53"/>
    <w:rsid w:val="4E944C60"/>
    <w:rsid w:val="4EAD7325"/>
    <w:rsid w:val="4ED96B17"/>
    <w:rsid w:val="4EE96D5A"/>
    <w:rsid w:val="4EEE4370"/>
    <w:rsid w:val="4F2204BE"/>
    <w:rsid w:val="4F755F1D"/>
    <w:rsid w:val="4FE47521"/>
    <w:rsid w:val="4FEB7FB7"/>
    <w:rsid w:val="4FED4628"/>
    <w:rsid w:val="50055E16"/>
    <w:rsid w:val="50067498"/>
    <w:rsid w:val="501A1195"/>
    <w:rsid w:val="50406E4E"/>
    <w:rsid w:val="50553F96"/>
    <w:rsid w:val="50A867A1"/>
    <w:rsid w:val="50EC48E0"/>
    <w:rsid w:val="511161FF"/>
    <w:rsid w:val="51167BAE"/>
    <w:rsid w:val="517C3C74"/>
    <w:rsid w:val="518C60C3"/>
    <w:rsid w:val="51990A7C"/>
    <w:rsid w:val="519D222F"/>
    <w:rsid w:val="51BC69DB"/>
    <w:rsid w:val="51D57A6A"/>
    <w:rsid w:val="51DD22DD"/>
    <w:rsid w:val="51E754ED"/>
    <w:rsid w:val="51EC090F"/>
    <w:rsid w:val="51F003FF"/>
    <w:rsid w:val="51F459B8"/>
    <w:rsid w:val="520550E7"/>
    <w:rsid w:val="523E0E82"/>
    <w:rsid w:val="52541547"/>
    <w:rsid w:val="52963B7A"/>
    <w:rsid w:val="52E91B66"/>
    <w:rsid w:val="52F42171"/>
    <w:rsid w:val="5339399D"/>
    <w:rsid w:val="53446C55"/>
    <w:rsid w:val="534554F2"/>
    <w:rsid w:val="53456529"/>
    <w:rsid w:val="538E2218"/>
    <w:rsid w:val="539827DD"/>
    <w:rsid w:val="539A4AC7"/>
    <w:rsid w:val="539D45B7"/>
    <w:rsid w:val="53AE40CE"/>
    <w:rsid w:val="53D524FA"/>
    <w:rsid w:val="53EE6BC1"/>
    <w:rsid w:val="53EF6F5B"/>
    <w:rsid w:val="54413194"/>
    <w:rsid w:val="549141BF"/>
    <w:rsid w:val="54E67898"/>
    <w:rsid w:val="5501148E"/>
    <w:rsid w:val="55216B22"/>
    <w:rsid w:val="554A082F"/>
    <w:rsid w:val="555A336D"/>
    <w:rsid w:val="55AE6909"/>
    <w:rsid w:val="55C022BA"/>
    <w:rsid w:val="55DF1E8B"/>
    <w:rsid w:val="56132A09"/>
    <w:rsid w:val="561424EB"/>
    <w:rsid w:val="564231F4"/>
    <w:rsid w:val="564558CA"/>
    <w:rsid w:val="564F1F29"/>
    <w:rsid w:val="564F3BB0"/>
    <w:rsid w:val="569A6B8C"/>
    <w:rsid w:val="56C87B9D"/>
    <w:rsid w:val="56C97471"/>
    <w:rsid w:val="56D26326"/>
    <w:rsid w:val="56EF512A"/>
    <w:rsid w:val="56F75D8C"/>
    <w:rsid w:val="57360A01"/>
    <w:rsid w:val="57564940"/>
    <w:rsid w:val="57580D58"/>
    <w:rsid w:val="576D29C6"/>
    <w:rsid w:val="57944254"/>
    <w:rsid w:val="57D65228"/>
    <w:rsid w:val="57DA6336"/>
    <w:rsid w:val="5886386C"/>
    <w:rsid w:val="58A4417E"/>
    <w:rsid w:val="58A67A6A"/>
    <w:rsid w:val="58B57CAD"/>
    <w:rsid w:val="58E93DFA"/>
    <w:rsid w:val="58F76517"/>
    <w:rsid w:val="58FC3B2E"/>
    <w:rsid w:val="5916165A"/>
    <w:rsid w:val="5926524C"/>
    <w:rsid w:val="59326ACA"/>
    <w:rsid w:val="59480B21"/>
    <w:rsid w:val="594F0101"/>
    <w:rsid w:val="594F3C5E"/>
    <w:rsid w:val="59554D04"/>
    <w:rsid w:val="59710078"/>
    <w:rsid w:val="59783639"/>
    <w:rsid w:val="59894E66"/>
    <w:rsid w:val="59F97A60"/>
    <w:rsid w:val="5A04713E"/>
    <w:rsid w:val="5A2C21F1"/>
    <w:rsid w:val="5A661C99"/>
    <w:rsid w:val="5A7C1BE0"/>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602626"/>
    <w:rsid w:val="5C797243"/>
    <w:rsid w:val="5CA72002"/>
    <w:rsid w:val="5CE45005"/>
    <w:rsid w:val="5CE60D7D"/>
    <w:rsid w:val="5D032927"/>
    <w:rsid w:val="5D1A4582"/>
    <w:rsid w:val="5D213B63"/>
    <w:rsid w:val="5D214A5E"/>
    <w:rsid w:val="5D573A29"/>
    <w:rsid w:val="5D916F3A"/>
    <w:rsid w:val="5D9E51B4"/>
    <w:rsid w:val="5DA41C3D"/>
    <w:rsid w:val="5DC0337C"/>
    <w:rsid w:val="5DC10EA2"/>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DF77A1"/>
    <w:rsid w:val="600602F4"/>
    <w:rsid w:val="600D6620"/>
    <w:rsid w:val="601E082E"/>
    <w:rsid w:val="60213E7A"/>
    <w:rsid w:val="60686F62"/>
    <w:rsid w:val="607D004F"/>
    <w:rsid w:val="609D55A4"/>
    <w:rsid w:val="60AC4C5D"/>
    <w:rsid w:val="60B44CEE"/>
    <w:rsid w:val="60BC68A6"/>
    <w:rsid w:val="611B6B1B"/>
    <w:rsid w:val="612400C6"/>
    <w:rsid w:val="61504A17"/>
    <w:rsid w:val="61564EDF"/>
    <w:rsid w:val="61920923"/>
    <w:rsid w:val="61B74A96"/>
    <w:rsid w:val="61D70C94"/>
    <w:rsid w:val="61F35DAE"/>
    <w:rsid w:val="621A5025"/>
    <w:rsid w:val="622A5268"/>
    <w:rsid w:val="62586279"/>
    <w:rsid w:val="628A21AA"/>
    <w:rsid w:val="62AA45FB"/>
    <w:rsid w:val="62C21944"/>
    <w:rsid w:val="62F34338"/>
    <w:rsid w:val="63141A74"/>
    <w:rsid w:val="635C3CAF"/>
    <w:rsid w:val="637A221F"/>
    <w:rsid w:val="63A23524"/>
    <w:rsid w:val="63B55005"/>
    <w:rsid w:val="63BD3EBA"/>
    <w:rsid w:val="63BD7310"/>
    <w:rsid w:val="63D32F44"/>
    <w:rsid w:val="63D916F6"/>
    <w:rsid w:val="64306D81"/>
    <w:rsid w:val="643E70A3"/>
    <w:rsid w:val="6445580E"/>
    <w:rsid w:val="64485E79"/>
    <w:rsid w:val="64684D23"/>
    <w:rsid w:val="64864DA3"/>
    <w:rsid w:val="649746A3"/>
    <w:rsid w:val="64ED6439"/>
    <w:rsid w:val="65051FBC"/>
    <w:rsid w:val="651622BE"/>
    <w:rsid w:val="65207A42"/>
    <w:rsid w:val="65516FAF"/>
    <w:rsid w:val="65624D19"/>
    <w:rsid w:val="657A02B4"/>
    <w:rsid w:val="65801643"/>
    <w:rsid w:val="65841133"/>
    <w:rsid w:val="65AA1ADB"/>
    <w:rsid w:val="65D64667"/>
    <w:rsid w:val="65DA6FA5"/>
    <w:rsid w:val="65EE2A50"/>
    <w:rsid w:val="663C3EC2"/>
    <w:rsid w:val="66744F17"/>
    <w:rsid w:val="6675632D"/>
    <w:rsid w:val="66A51361"/>
    <w:rsid w:val="66AF4F2D"/>
    <w:rsid w:val="66B77E8C"/>
    <w:rsid w:val="66B9305E"/>
    <w:rsid w:val="66BB0B84"/>
    <w:rsid w:val="66EA76BB"/>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806EDD"/>
    <w:rsid w:val="69C773AA"/>
    <w:rsid w:val="69D56401"/>
    <w:rsid w:val="69E322C9"/>
    <w:rsid w:val="69F93C6B"/>
    <w:rsid w:val="6A0171F6"/>
    <w:rsid w:val="6A107439"/>
    <w:rsid w:val="6A356EA0"/>
    <w:rsid w:val="6A4E7F61"/>
    <w:rsid w:val="6A582B8E"/>
    <w:rsid w:val="6A5A4B58"/>
    <w:rsid w:val="6A7D0134"/>
    <w:rsid w:val="6AB37DC4"/>
    <w:rsid w:val="6AC05EFA"/>
    <w:rsid w:val="6ACA6640"/>
    <w:rsid w:val="6AF11F8B"/>
    <w:rsid w:val="6B07631A"/>
    <w:rsid w:val="6B303A9E"/>
    <w:rsid w:val="6B32518D"/>
    <w:rsid w:val="6B460C38"/>
    <w:rsid w:val="6B482C03"/>
    <w:rsid w:val="6B4E646B"/>
    <w:rsid w:val="6B6E3E19"/>
    <w:rsid w:val="6B7E6624"/>
    <w:rsid w:val="6B8F438D"/>
    <w:rsid w:val="6BFA3EFD"/>
    <w:rsid w:val="6C07486C"/>
    <w:rsid w:val="6C2233F5"/>
    <w:rsid w:val="6C7C7008"/>
    <w:rsid w:val="6C8A5391"/>
    <w:rsid w:val="6CA1081C"/>
    <w:rsid w:val="6CEE3336"/>
    <w:rsid w:val="6CF941B4"/>
    <w:rsid w:val="6D071CF4"/>
    <w:rsid w:val="6D203E37"/>
    <w:rsid w:val="6D2D2089"/>
    <w:rsid w:val="6D4B2981"/>
    <w:rsid w:val="6D5D327B"/>
    <w:rsid w:val="6D885538"/>
    <w:rsid w:val="6D910891"/>
    <w:rsid w:val="6DD053DF"/>
    <w:rsid w:val="6DD30EA9"/>
    <w:rsid w:val="6DDA2238"/>
    <w:rsid w:val="6DFC356F"/>
    <w:rsid w:val="6E4D0886"/>
    <w:rsid w:val="6E5D4C17"/>
    <w:rsid w:val="6E602011"/>
    <w:rsid w:val="6EAA2F40"/>
    <w:rsid w:val="6EC9405A"/>
    <w:rsid w:val="6EED7D49"/>
    <w:rsid w:val="6EF50549"/>
    <w:rsid w:val="6F143527"/>
    <w:rsid w:val="6F307C36"/>
    <w:rsid w:val="6F4E5BE9"/>
    <w:rsid w:val="6F580DF0"/>
    <w:rsid w:val="6F8B4126"/>
    <w:rsid w:val="70077DE7"/>
    <w:rsid w:val="701E60FD"/>
    <w:rsid w:val="70467BAB"/>
    <w:rsid w:val="70857DED"/>
    <w:rsid w:val="70C1148D"/>
    <w:rsid w:val="70ED4030"/>
    <w:rsid w:val="70FA499F"/>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3027B3B"/>
    <w:rsid w:val="731E2BC7"/>
    <w:rsid w:val="733046A8"/>
    <w:rsid w:val="737C5B3F"/>
    <w:rsid w:val="73B47087"/>
    <w:rsid w:val="73CA0659"/>
    <w:rsid w:val="74031DBD"/>
    <w:rsid w:val="740D2C3B"/>
    <w:rsid w:val="74381A66"/>
    <w:rsid w:val="744D4DE6"/>
    <w:rsid w:val="745E6DCC"/>
    <w:rsid w:val="7487479C"/>
    <w:rsid w:val="74D55484"/>
    <w:rsid w:val="74E7348C"/>
    <w:rsid w:val="74EB3B42"/>
    <w:rsid w:val="74F00593"/>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7CA6CE"/>
    <w:rsid w:val="787D038F"/>
    <w:rsid w:val="78857244"/>
    <w:rsid w:val="789147FA"/>
    <w:rsid w:val="78977B66"/>
    <w:rsid w:val="78E24696"/>
    <w:rsid w:val="78F87605"/>
    <w:rsid w:val="793D7B1F"/>
    <w:rsid w:val="794915A5"/>
    <w:rsid w:val="79552FD0"/>
    <w:rsid w:val="799F326C"/>
    <w:rsid w:val="79A731EA"/>
    <w:rsid w:val="79AB6C15"/>
    <w:rsid w:val="79B0209F"/>
    <w:rsid w:val="79B23502"/>
    <w:rsid w:val="79FB10C9"/>
    <w:rsid w:val="7A0D74F1"/>
    <w:rsid w:val="7A4F1436"/>
    <w:rsid w:val="7A677799"/>
    <w:rsid w:val="7A7255A6"/>
    <w:rsid w:val="7A770543"/>
    <w:rsid w:val="7A9D6AC7"/>
    <w:rsid w:val="7AE446F6"/>
    <w:rsid w:val="7AE613E2"/>
    <w:rsid w:val="7B064193"/>
    <w:rsid w:val="7B250602"/>
    <w:rsid w:val="7B2D4678"/>
    <w:rsid w:val="7B387FD8"/>
    <w:rsid w:val="7B7535A0"/>
    <w:rsid w:val="7BA479E1"/>
    <w:rsid w:val="7C5C3201"/>
    <w:rsid w:val="7C743857"/>
    <w:rsid w:val="7C80516D"/>
    <w:rsid w:val="7C9B3C20"/>
    <w:rsid w:val="7CA73C2D"/>
    <w:rsid w:val="7CAD24E0"/>
    <w:rsid w:val="7CB63E70"/>
    <w:rsid w:val="7CC320E9"/>
    <w:rsid w:val="7CC52305"/>
    <w:rsid w:val="7D465BBA"/>
    <w:rsid w:val="7D7B0C16"/>
    <w:rsid w:val="7D837741"/>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uiPriority w:val="0"/>
  </w:style>
  <w:style w:type="table" w:default="1" w:styleId="10">
    <w:name w:val="Normal Table"/>
    <w:unhideWhenUsed/>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17</Pages>
  <Words>9143</Words>
  <Characters>9352</Characters>
  <Lines>74</Lines>
  <Paragraphs>20</Paragraphs>
  <TotalTime>5</TotalTime>
  <ScaleCrop>false</ScaleCrop>
  <LinksUpToDate>false</LinksUpToDate>
  <CharactersWithSpaces>10436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2024-03-27T17:30:00Z</cp:lastPrinted>
  <dcterms:modified xsi:type="dcterms:W3CDTF">2025-03-27T07:23:36Z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BFBBE1ADAC9847C5A3DD79728BE12C5F_13</vt:lpwstr>
  </property>
  <property fmtid="{D5CDD505-2E9C-101B-9397-08002B2CF9AE}" pid="4" name="KSOTemplateDocerSaveRecord">
    <vt:lpwstr>eyJoZGlkIjoiNzYzNDZhZmRmZjM0NWUxNmJiOWFiNDI5YTEzYzUxNmEiLCJ1c2VySWQiOiIxNTk0MDAzNDA5In0=</vt:lpwstr>
  </property>
</Properties>
</file>