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0AEB2F5">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温州市龙湾区蒲州街道上庄村高一路土地五年租赁权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2025年3月19日</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33C606D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3E75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温州市龙湾区蒲州街道上庄村高一路土地五年租赁权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3月26日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2025年3月27日10</w:t>
      </w:r>
      <w:bookmarkStart w:id="1" w:name="_GoBack"/>
      <w:bookmarkEnd w:id="1"/>
      <w:r>
        <w:rPr>
          <w:rFonts w:hint="eastAsia" w:ascii="宋体" w:hAnsi="宋体"/>
          <w:color w:val="auto"/>
          <w:sz w:val="24"/>
          <w:szCs w:val="24"/>
          <w:u w:val="none"/>
        </w:rPr>
        <w:t>时（延时的除外），在京东资产交易平台（网址https://auction.jd.com/zichan.html/），对</w:t>
      </w:r>
      <w:r>
        <w:rPr>
          <w:rFonts w:hint="eastAsia" w:ascii="宋体" w:hAnsi="宋体"/>
          <w:color w:val="auto"/>
          <w:sz w:val="24"/>
          <w:szCs w:val="24"/>
          <w:u w:val="none"/>
          <w:lang w:eastAsia="zh-CN"/>
        </w:rPr>
        <w:t>温州市龙湾区蒲州街道上庄村高一路土地五年租赁权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17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449"/>
        <w:gridCol w:w="2145"/>
        <w:gridCol w:w="1725"/>
        <w:gridCol w:w="1448"/>
      </w:tblGrid>
      <w:tr w14:paraId="516ED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auto"/>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1E9E19D4">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w:t>
            </w:r>
            <w:r>
              <w:rPr>
                <w:rFonts w:hint="eastAsia" w:asciiTheme="minorEastAsia" w:hAnsiTheme="minorEastAsia" w:eastAsiaTheme="minorEastAsia" w:cstheme="minorEastAsia"/>
                <w:b/>
                <w:bCs/>
                <w:sz w:val="24"/>
                <w:szCs w:val="24"/>
              </w:rPr>
              <w:t>编号</w:t>
            </w:r>
          </w:p>
        </w:tc>
        <w:tc>
          <w:tcPr>
            <w:tcW w:w="3449" w:type="dxa"/>
            <w:tcBorders>
              <w:top w:val="single" w:color="000000" w:sz="4" w:space="0"/>
              <w:left w:val="single" w:color="000000" w:sz="4" w:space="0"/>
              <w:bottom w:val="single" w:color="000000" w:sz="4" w:space="0"/>
              <w:right w:val="single" w:color="000000" w:sz="4" w:space="0"/>
            </w:tcBorders>
            <w:noWrap w:val="0"/>
            <w:vAlign w:val="center"/>
          </w:tcPr>
          <w:p w14:paraId="7861E145">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标的概况</w:t>
            </w:r>
          </w:p>
        </w:tc>
        <w:tc>
          <w:tcPr>
            <w:tcW w:w="2145" w:type="dxa"/>
            <w:tcBorders>
              <w:top w:val="single" w:color="000000" w:sz="4" w:space="0"/>
              <w:left w:val="single" w:color="000000" w:sz="4" w:space="0"/>
              <w:bottom w:val="single" w:color="000000" w:sz="4" w:space="0"/>
              <w:right w:val="single" w:color="auto" w:sz="4" w:space="0"/>
            </w:tcBorders>
            <w:noWrap w:val="0"/>
            <w:vAlign w:val="center"/>
          </w:tcPr>
          <w:p w14:paraId="26B07E4C">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面积</w:t>
            </w:r>
          </w:p>
        </w:tc>
        <w:tc>
          <w:tcPr>
            <w:tcW w:w="1725" w:type="dxa"/>
            <w:tcBorders>
              <w:top w:val="single" w:color="000000" w:sz="4" w:space="0"/>
              <w:left w:val="nil"/>
              <w:bottom w:val="single" w:color="000000" w:sz="4" w:space="0"/>
              <w:right w:val="single" w:color="auto" w:sz="4" w:space="0"/>
            </w:tcBorders>
            <w:noWrap w:val="0"/>
            <w:vAlign w:val="center"/>
          </w:tcPr>
          <w:p w14:paraId="0D82D72C">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首年租金</w:t>
            </w:r>
          </w:p>
          <w:p w14:paraId="066C5F9B">
            <w:pPr>
              <w:widowControl/>
              <w:jc w:val="center"/>
              <w:rPr>
                <w:rFonts w:hint="eastAsia" w:ascii="宋体" w:hAnsi="宋体" w:eastAsia="宋体" w:cs="宋体"/>
                <w:b/>
                <w:bCs/>
                <w:color w:val="000000"/>
                <w:kern w:val="2"/>
                <w:sz w:val="24"/>
                <w:szCs w:val="24"/>
                <w:highlight w:val="none"/>
                <w:lang w:val="en-US" w:eastAsia="zh-CN" w:bidi="ar"/>
              </w:rPr>
            </w:pPr>
            <w:r>
              <w:rPr>
                <w:rFonts w:hint="eastAsia" w:asciiTheme="minorEastAsia" w:hAnsiTheme="minorEastAsia" w:eastAsiaTheme="minorEastAsia" w:cstheme="minorEastAsia"/>
                <w:b/>
                <w:bCs/>
                <w:sz w:val="24"/>
                <w:szCs w:val="24"/>
                <w:lang w:val="en-US" w:eastAsia="zh-CN"/>
              </w:rPr>
              <w:t>起始价</w:t>
            </w:r>
          </w:p>
        </w:tc>
        <w:tc>
          <w:tcPr>
            <w:tcW w:w="1448" w:type="dxa"/>
            <w:tcBorders>
              <w:top w:val="single" w:color="000000" w:sz="4" w:space="0"/>
              <w:left w:val="nil"/>
              <w:bottom w:val="single" w:color="000000" w:sz="4" w:space="0"/>
              <w:right w:val="single" w:color="auto" w:sz="4" w:space="0"/>
            </w:tcBorders>
            <w:noWrap w:val="0"/>
            <w:vAlign w:val="center"/>
          </w:tcPr>
          <w:p w14:paraId="3CCF7C2C">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竞价</w:t>
            </w:r>
          </w:p>
          <w:p w14:paraId="4C109CAD">
            <w:pPr>
              <w:widowControl/>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保证金</w:t>
            </w:r>
          </w:p>
        </w:tc>
      </w:tr>
      <w:tr w14:paraId="058BF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auto"/>
          <w:trHeight w:val="1183" w:hRule="atLeast"/>
          <w:jc w:val="center"/>
        </w:trPr>
        <w:tc>
          <w:tcPr>
            <w:tcW w:w="813" w:type="dxa"/>
            <w:tcBorders>
              <w:top w:val="single" w:color="000000" w:sz="4" w:space="0"/>
              <w:left w:val="single" w:color="auto" w:sz="4" w:space="0"/>
              <w:right w:val="single" w:color="000000" w:sz="4" w:space="0"/>
            </w:tcBorders>
            <w:noWrap w:val="0"/>
            <w:vAlign w:val="center"/>
          </w:tcPr>
          <w:p w14:paraId="24437FF1">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kern w:val="2"/>
                <w:sz w:val="24"/>
                <w:szCs w:val="24"/>
                <w:lang w:val="en-US" w:eastAsia="zh-CN" w:bidi="ar-SA"/>
              </w:rPr>
              <w:t>1</w:t>
            </w:r>
          </w:p>
        </w:tc>
        <w:tc>
          <w:tcPr>
            <w:tcW w:w="3449" w:type="dxa"/>
            <w:tcBorders>
              <w:top w:val="single" w:color="000000" w:sz="4" w:space="0"/>
              <w:left w:val="single" w:color="000000" w:sz="4" w:space="0"/>
              <w:right w:val="single" w:color="000000" w:sz="4" w:space="0"/>
            </w:tcBorders>
            <w:noWrap w:val="0"/>
            <w:vAlign w:val="center"/>
          </w:tcPr>
          <w:p w14:paraId="6B746ADD">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cstheme="minorEastAsia"/>
                <w:kern w:val="2"/>
                <w:sz w:val="24"/>
                <w:szCs w:val="24"/>
                <w:lang w:val="en-US" w:eastAsia="zh-CN" w:bidi="ar-SA"/>
              </w:rPr>
              <w:t>温州市龙湾区蒲州街道上庄村高一路土地五年租赁权</w:t>
            </w:r>
          </w:p>
        </w:tc>
        <w:tc>
          <w:tcPr>
            <w:tcW w:w="2145" w:type="dxa"/>
            <w:tcBorders>
              <w:top w:val="single" w:color="000000" w:sz="4" w:space="0"/>
              <w:left w:val="single" w:color="000000" w:sz="4" w:space="0"/>
              <w:bottom w:val="single" w:color="000000" w:sz="4" w:space="0"/>
              <w:right w:val="single" w:color="auto" w:sz="4" w:space="0"/>
            </w:tcBorders>
            <w:noWrap w:val="0"/>
            <w:vAlign w:val="center"/>
          </w:tcPr>
          <w:p w14:paraId="4501B9E8">
            <w:pPr>
              <w:spacing w:line="320" w:lineRule="exact"/>
              <w:jc w:val="center"/>
              <w:rPr>
                <w:rFonts w:hint="default"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约3686.84㎡</w:t>
            </w:r>
          </w:p>
        </w:tc>
        <w:tc>
          <w:tcPr>
            <w:tcW w:w="1725" w:type="dxa"/>
            <w:tcBorders>
              <w:top w:val="single" w:color="000000" w:sz="4" w:space="0"/>
              <w:left w:val="nil"/>
              <w:right w:val="single" w:color="auto" w:sz="4" w:space="0"/>
            </w:tcBorders>
            <w:noWrap w:val="0"/>
            <w:vAlign w:val="center"/>
          </w:tcPr>
          <w:p w14:paraId="50C40C15">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Theme="minorEastAsia" w:hAnsiTheme="minorEastAsia" w:eastAsiaTheme="minorEastAsia" w:cstheme="minorEastAsia"/>
                <w:kern w:val="2"/>
                <w:sz w:val="24"/>
                <w:szCs w:val="24"/>
                <w:lang w:val="en-US" w:eastAsia="zh-CN" w:bidi="ar-SA"/>
              </w:rPr>
              <w:t>354000元</w:t>
            </w:r>
          </w:p>
        </w:tc>
        <w:tc>
          <w:tcPr>
            <w:tcW w:w="1448" w:type="dxa"/>
            <w:tcBorders>
              <w:top w:val="single" w:color="000000" w:sz="4" w:space="0"/>
              <w:left w:val="nil"/>
              <w:right w:val="single" w:color="auto" w:sz="4" w:space="0"/>
            </w:tcBorders>
            <w:noWrap w:val="0"/>
            <w:vAlign w:val="center"/>
          </w:tcPr>
          <w:p w14:paraId="26FE23A8">
            <w:pPr>
              <w:spacing w:line="320" w:lineRule="exact"/>
              <w:jc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35万元</w:t>
            </w:r>
          </w:p>
        </w:tc>
      </w:tr>
      <w:tr w14:paraId="64A95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0" w:hRule="atLeast"/>
          <w:jc w:val="center"/>
        </w:trPr>
        <w:tc>
          <w:tcPr>
            <w:tcW w:w="9580" w:type="dxa"/>
            <w:gridSpan w:val="5"/>
            <w:tcBorders>
              <w:top w:val="single" w:color="000000" w:sz="4" w:space="0"/>
              <w:left w:val="single" w:color="auto" w:sz="4" w:space="0"/>
              <w:bottom w:val="single" w:color="000000" w:sz="4" w:space="0"/>
              <w:right w:val="single" w:color="auto" w:sz="4" w:space="0"/>
            </w:tcBorders>
            <w:noWrap w:val="0"/>
            <w:vAlign w:val="center"/>
          </w:tcPr>
          <w:p w14:paraId="6EF986AB">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租期5年，租金（不含税）一年一付，先付后用，第1-3年租金为竞价成交价，第4-5年租金在第3年租金基础上递增5%。</w:t>
            </w:r>
          </w:p>
          <w:p w14:paraId="6F00ED5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jc w:val="left"/>
              <w:textAlignment w:val="auto"/>
              <w:rPr>
                <w:rFonts w:hint="default"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t>2、经营业态为临时停车场或堆场，禁止强噪音、高污染、高能耗的行业入驻。</w:t>
            </w:r>
          </w:p>
        </w:tc>
      </w:tr>
    </w:tbl>
    <w:p w14:paraId="7D4B6BB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16639BF2">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 xml:space="preserve">单位凭有效营业执照副本、法定代表人身份证、公章、竞价保证金缴纳凭证及本公告交易条件中的相关材料前往龙湾区农村产权服务中心实名备案，再在上述京东资产交易平台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7497F12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若只有一家竞租人报名参与竞价的，可按首年租金起始价成交。</w:t>
      </w:r>
    </w:p>
    <w:p w14:paraId="171B1C9B">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513EA59">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：上庄村</w:t>
      </w:r>
      <w:r>
        <w:rPr>
          <w:rFonts w:hint="eastAsia" w:ascii="宋体" w:hAnsi="宋体" w:eastAsia="宋体" w:cs="Times New Roman"/>
          <w:b/>
          <w:bCs/>
          <w:color w:val="auto"/>
          <w:sz w:val="24"/>
          <w:szCs w:val="24"/>
          <w:highlight w:val="none"/>
          <w:u w:val="none"/>
          <w:lang w:val="en-US" w:eastAsia="zh-CN"/>
        </w:rPr>
        <w:t>租赁项目。</w:t>
      </w:r>
    </w:p>
    <w:p w14:paraId="503D881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首年租金成交价的10%</w:t>
      </w:r>
      <w:r>
        <w:rPr>
          <w:rFonts w:hint="eastAsia" w:ascii="宋体" w:hAnsi="宋体" w:eastAsia="宋体" w:cs="Times New Roman"/>
          <w:color w:val="auto"/>
          <w:sz w:val="24"/>
          <w:szCs w:val="24"/>
          <w:highlight w:val="none"/>
          <w:u w:val="none"/>
          <w:lang w:val="en-US" w:eastAsia="zh-CN"/>
        </w:rPr>
        <w:t>。</w:t>
      </w:r>
    </w:p>
    <w:p w14:paraId="5A12B537">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BC4FC42">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3月25</w:t>
      </w:r>
      <w:r>
        <w:rPr>
          <w:rFonts w:hint="eastAsia" w:ascii="宋体" w:hAnsi="宋体" w:eastAsia="宋体" w:cs="Times New Roman"/>
          <w:color w:val="auto"/>
          <w:sz w:val="24"/>
          <w:szCs w:val="24"/>
          <w:highlight w:val="none"/>
          <w:u w:val="none"/>
          <w:lang w:val="en-US" w:eastAsia="zh-CN"/>
        </w:rPr>
        <w:t>日</w:t>
      </w:r>
      <w:r>
        <w:rPr>
          <w:rFonts w:hint="eastAsia" w:ascii="宋体" w:hAnsi="宋体" w:eastAsia="宋体" w:cs="Times New Roman"/>
          <w:color w:val="auto"/>
          <w:sz w:val="24"/>
          <w:szCs w:val="24"/>
          <w:u w:val="none"/>
          <w:lang w:val="en-US" w:eastAsia="zh-CN"/>
        </w:rPr>
        <w:t>下午4时止（工作时间）</w:t>
      </w:r>
    </w:p>
    <w:p w14:paraId="2FB6173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C0E303A">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1097576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w:t>
      </w:r>
      <w:r>
        <w:rPr>
          <w:rFonts w:hint="eastAsia" w:ascii="宋体" w:hAnsi="宋体" w:cs="宋体"/>
          <w:b w:val="0"/>
          <w:bCs w:val="0"/>
          <w:color w:val="auto"/>
          <w:kern w:val="0"/>
          <w:sz w:val="24"/>
          <w:szCs w:val="24"/>
          <w:highlight w:val="none"/>
          <w:u w:val="none"/>
          <w:lang w:val="en-US" w:eastAsia="zh-CN"/>
        </w:rPr>
        <w:t xml:space="preserve"> 15657789265</w:t>
      </w:r>
    </w:p>
    <w:p w14:paraId="2E81DA9B">
      <w:pPr>
        <w:pStyle w:val="3"/>
        <w:keepNext w:val="0"/>
        <w:keepLines w:val="0"/>
        <w:pageBreakBefore w:val="0"/>
        <w:kinsoku/>
        <w:wordWrap/>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48B394D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0049857D">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val="0"/>
          <w:bCs w:val="0"/>
          <w:color w:val="auto"/>
          <w:kern w:val="0"/>
          <w:sz w:val="24"/>
          <w:szCs w:val="24"/>
          <w:u w:val="none"/>
          <w:lang w:val="en-US" w:eastAsia="zh-CN" w:bidi="ar-SA"/>
        </w:rPr>
      </w:pPr>
    </w:p>
    <w:p w14:paraId="46C2CC06">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温州市龙湾区蒲州街道上庄村股份经济合作社</w:t>
      </w:r>
    </w:p>
    <w:p w14:paraId="72D63B76">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2025年3月19日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141605</wp:posOffset>
            </wp:positionH>
            <wp:positionV relativeFrom="paragraph">
              <wp:posOffset>-2793365</wp:posOffset>
            </wp:positionV>
            <wp:extent cx="5271770" cy="5833110"/>
            <wp:effectExtent l="0" t="0" r="5080" b="15240"/>
            <wp:wrapNone/>
            <wp:docPr id="3"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534F5F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竞得人须在规定时间内付清履约保证金、交易服务费及平台技术服务费。除京东平台技术服务费外，其余剩余应交款采用线下支付尾款的方式，交纳至温州市龙湾区农村产权服务中心有限公司指定银行账号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1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2025年3月19日</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257810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5.25pt;margin-top:20.3pt;height:78.3pt;width:461.4pt;z-index:251664384;mso-width-relative:page;mso-height-relative:page;" fillcolor="#FFFFFF" filled="t" stroked="t" coordsize="21600,21600" o:gfxdata="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zhNDWAAAACAEAAA8AAAAAAAAAAQAg&#10;AAAAIgAAAGRycy9kb3ducmV2LnhtbFBLAQIUABQAAAAIAIdO4kAKtuEcEAIAAEQEAAAOAAAAAAAA&#10;AAEAIAAAACUBAABkcnMvZTJvRG9jLnhtbFBLBQYAAAAABgAGAFkBAACnBQ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14AFBF54">
      <w:pPr>
        <w:spacing w:line="360" w:lineRule="auto"/>
        <w:jc w:val="both"/>
        <w:rPr>
          <w:rFonts w:hint="eastAsia"/>
          <w:b/>
          <w:color w:val="auto"/>
          <w:sz w:val="36"/>
          <w:szCs w:val="36"/>
          <w:highlight w:val="none"/>
        </w:rPr>
      </w:pPr>
    </w:p>
    <w:p w14:paraId="3E527E9E">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257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7257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2025年3月26日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245745</wp:posOffset>
            </wp:positionH>
            <wp:positionV relativeFrom="paragraph">
              <wp:posOffset>-1283335</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1EF4742D">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color w:val="auto"/>
          <w:sz w:val="24"/>
          <w:highlight w:val="none"/>
        </w:rPr>
        <w:br w:type="page"/>
      </w:r>
    </w:p>
    <w:p w14:paraId="7A557BAD">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温州市龙湾区蒲州街道上庄村股份经济合作社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2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5"/>
        <w:gridCol w:w="3667"/>
        <w:gridCol w:w="2281"/>
        <w:gridCol w:w="1835"/>
        <w:gridCol w:w="1258"/>
      </w:tblGrid>
      <w:tr w14:paraId="09E44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65" w:type="dxa"/>
            <w:tcBorders>
              <w:top w:val="single" w:color="000000" w:sz="4" w:space="0"/>
              <w:left w:val="single" w:color="auto" w:sz="4" w:space="0"/>
              <w:bottom w:val="single" w:color="000000" w:sz="4" w:space="0"/>
              <w:right w:val="single" w:color="000000" w:sz="4" w:space="0"/>
            </w:tcBorders>
            <w:noWrap w:val="0"/>
            <w:vAlign w:val="center"/>
          </w:tcPr>
          <w:p w14:paraId="3F3A5847">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w:t>
            </w:r>
            <w:r>
              <w:rPr>
                <w:rFonts w:hint="eastAsia" w:asciiTheme="minorEastAsia" w:hAnsiTheme="minorEastAsia" w:eastAsiaTheme="minorEastAsia" w:cstheme="minorEastAsia"/>
                <w:b/>
                <w:bCs/>
                <w:sz w:val="24"/>
                <w:szCs w:val="24"/>
              </w:rPr>
              <w:t>编号</w:t>
            </w:r>
          </w:p>
        </w:tc>
        <w:tc>
          <w:tcPr>
            <w:tcW w:w="3668" w:type="dxa"/>
            <w:tcBorders>
              <w:top w:val="single" w:color="000000" w:sz="4" w:space="0"/>
              <w:left w:val="single" w:color="000000" w:sz="4" w:space="0"/>
              <w:bottom w:val="single" w:color="000000" w:sz="4" w:space="0"/>
              <w:right w:val="single" w:color="000000" w:sz="4" w:space="0"/>
            </w:tcBorders>
            <w:noWrap w:val="0"/>
            <w:vAlign w:val="center"/>
          </w:tcPr>
          <w:p w14:paraId="34AB7F21">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标的概况</w:t>
            </w:r>
          </w:p>
        </w:tc>
        <w:tc>
          <w:tcPr>
            <w:tcW w:w="2281" w:type="dxa"/>
            <w:tcBorders>
              <w:top w:val="single" w:color="000000" w:sz="4" w:space="0"/>
              <w:left w:val="single" w:color="000000" w:sz="4" w:space="0"/>
              <w:bottom w:val="single" w:color="000000" w:sz="4" w:space="0"/>
              <w:right w:val="single" w:color="auto" w:sz="4" w:space="0"/>
            </w:tcBorders>
            <w:noWrap w:val="0"/>
            <w:vAlign w:val="center"/>
          </w:tcPr>
          <w:p w14:paraId="2E9B5E53">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面积</w:t>
            </w:r>
          </w:p>
        </w:tc>
        <w:tc>
          <w:tcPr>
            <w:tcW w:w="1835" w:type="dxa"/>
            <w:tcBorders>
              <w:top w:val="single" w:color="000000" w:sz="4" w:space="0"/>
              <w:left w:val="nil"/>
              <w:bottom w:val="single" w:color="000000" w:sz="4" w:space="0"/>
              <w:right w:val="single" w:color="auto" w:sz="4" w:space="0"/>
            </w:tcBorders>
            <w:noWrap w:val="0"/>
            <w:vAlign w:val="center"/>
          </w:tcPr>
          <w:p w14:paraId="0DA9CD54">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首年租金</w:t>
            </w:r>
          </w:p>
          <w:p w14:paraId="36E6E5C9">
            <w:pPr>
              <w:widowControl/>
              <w:jc w:val="center"/>
              <w:rPr>
                <w:rFonts w:hint="eastAsia" w:ascii="宋体" w:hAnsi="宋体" w:eastAsia="宋体" w:cs="宋体"/>
                <w:b/>
                <w:bCs/>
                <w:color w:val="000000"/>
                <w:kern w:val="2"/>
                <w:sz w:val="24"/>
                <w:szCs w:val="24"/>
                <w:highlight w:val="none"/>
                <w:lang w:val="en-US" w:eastAsia="zh-CN" w:bidi="ar"/>
              </w:rPr>
            </w:pPr>
            <w:r>
              <w:rPr>
                <w:rFonts w:hint="eastAsia" w:asciiTheme="minorEastAsia" w:hAnsiTheme="minorEastAsia" w:eastAsiaTheme="minorEastAsia" w:cstheme="minorEastAsia"/>
                <w:b/>
                <w:bCs/>
                <w:sz w:val="24"/>
                <w:szCs w:val="24"/>
                <w:lang w:val="en-US" w:eastAsia="zh-CN"/>
              </w:rPr>
              <w:t>起始价</w:t>
            </w:r>
          </w:p>
        </w:tc>
        <w:tc>
          <w:tcPr>
            <w:tcW w:w="1258" w:type="dxa"/>
            <w:tcBorders>
              <w:top w:val="single" w:color="000000" w:sz="4" w:space="0"/>
              <w:left w:val="nil"/>
              <w:bottom w:val="single" w:color="000000" w:sz="4" w:space="0"/>
              <w:right w:val="single" w:color="auto" w:sz="4" w:space="0"/>
            </w:tcBorders>
            <w:noWrap w:val="0"/>
            <w:vAlign w:val="center"/>
          </w:tcPr>
          <w:p w14:paraId="2A0B49C6">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竞价</w:t>
            </w:r>
          </w:p>
          <w:p w14:paraId="71F7057B">
            <w:pPr>
              <w:widowControl/>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保证金</w:t>
            </w:r>
          </w:p>
        </w:tc>
      </w:tr>
      <w:tr w14:paraId="72CBE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3" w:hRule="atLeast"/>
          <w:jc w:val="center"/>
        </w:trPr>
        <w:tc>
          <w:tcPr>
            <w:tcW w:w="865" w:type="dxa"/>
            <w:tcBorders>
              <w:top w:val="single" w:color="000000" w:sz="4" w:space="0"/>
              <w:left w:val="single" w:color="auto" w:sz="4" w:space="0"/>
              <w:right w:val="single" w:color="000000" w:sz="4" w:space="0"/>
            </w:tcBorders>
            <w:noWrap w:val="0"/>
            <w:vAlign w:val="center"/>
          </w:tcPr>
          <w:p w14:paraId="073F752C">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kern w:val="2"/>
                <w:sz w:val="24"/>
                <w:szCs w:val="24"/>
                <w:lang w:val="en-US" w:eastAsia="zh-CN" w:bidi="ar-SA"/>
              </w:rPr>
              <w:t>1</w:t>
            </w:r>
          </w:p>
        </w:tc>
        <w:tc>
          <w:tcPr>
            <w:tcW w:w="3668" w:type="dxa"/>
            <w:tcBorders>
              <w:top w:val="single" w:color="000000" w:sz="4" w:space="0"/>
              <w:left w:val="single" w:color="000000" w:sz="4" w:space="0"/>
              <w:right w:val="single" w:color="000000" w:sz="4" w:space="0"/>
            </w:tcBorders>
            <w:noWrap w:val="0"/>
            <w:vAlign w:val="center"/>
          </w:tcPr>
          <w:p w14:paraId="204D2B04">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cstheme="minorEastAsia"/>
                <w:kern w:val="2"/>
                <w:sz w:val="24"/>
                <w:szCs w:val="24"/>
                <w:lang w:val="en-US" w:eastAsia="zh-CN" w:bidi="ar-SA"/>
              </w:rPr>
              <w:t>温州市龙湾区蒲州街道上庄村高一路土地五年租赁权</w:t>
            </w:r>
          </w:p>
        </w:tc>
        <w:tc>
          <w:tcPr>
            <w:tcW w:w="2281" w:type="dxa"/>
            <w:tcBorders>
              <w:top w:val="single" w:color="000000" w:sz="4" w:space="0"/>
              <w:left w:val="single" w:color="000000" w:sz="4" w:space="0"/>
              <w:bottom w:val="single" w:color="000000" w:sz="4" w:space="0"/>
              <w:right w:val="single" w:color="auto" w:sz="4" w:space="0"/>
            </w:tcBorders>
            <w:noWrap w:val="0"/>
            <w:vAlign w:val="center"/>
          </w:tcPr>
          <w:p w14:paraId="30298EFB">
            <w:pPr>
              <w:spacing w:line="320" w:lineRule="exact"/>
              <w:jc w:val="center"/>
              <w:rPr>
                <w:rFonts w:hint="default"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约3686.84㎡</w:t>
            </w:r>
          </w:p>
        </w:tc>
        <w:tc>
          <w:tcPr>
            <w:tcW w:w="1835" w:type="dxa"/>
            <w:tcBorders>
              <w:top w:val="single" w:color="000000" w:sz="4" w:space="0"/>
              <w:left w:val="nil"/>
              <w:right w:val="single" w:color="auto" w:sz="4" w:space="0"/>
            </w:tcBorders>
            <w:noWrap w:val="0"/>
            <w:vAlign w:val="center"/>
          </w:tcPr>
          <w:p w14:paraId="233991DA">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Theme="minorEastAsia" w:hAnsiTheme="minorEastAsia" w:eastAsiaTheme="minorEastAsia" w:cstheme="minorEastAsia"/>
                <w:kern w:val="2"/>
                <w:sz w:val="24"/>
                <w:szCs w:val="24"/>
                <w:lang w:val="en-US" w:eastAsia="zh-CN" w:bidi="ar-SA"/>
              </w:rPr>
              <w:t>354000元</w:t>
            </w:r>
          </w:p>
        </w:tc>
        <w:tc>
          <w:tcPr>
            <w:tcW w:w="1258" w:type="dxa"/>
            <w:tcBorders>
              <w:top w:val="single" w:color="000000" w:sz="4" w:space="0"/>
              <w:left w:val="nil"/>
              <w:right w:val="single" w:color="auto" w:sz="4" w:space="0"/>
            </w:tcBorders>
            <w:noWrap w:val="0"/>
            <w:vAlign w:val="center"/>
          </w:tcPr>
          <w:p w14:paraId="15FF869C">
            <w:pPr>
              <w:spacing w:line="320" w:lineRule="exact"/>
              <w:jc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35万元</w:t>
            </w:r>
          </w:p>
        </w:tc>
      </w:tr>
      <w:tr w14:paraId="63DDB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0" w:hRule="atLeast"/>
          <w:jc w:val="center"/>
        </w:trPr>
        <w:tc>
          <w:tcPr>
            <w:tcW w:w="9907" w:type="dxa"/>
            <w:gridSpan w:val="5"/>
            <w:tcBorders>
              <w:top w:val="single" w:color="000000" w:sz="4" w:space="0"/>
              <w:left w:val="single" w:color="auto" w:sz="4" w:space="0"/>
              <w:bottom w:val="single" w:color="000000" w:sz="4" w:space="0"/>
              <w:right w:val="single" w:color="auto" w:sz="4" w:space="0"/>
            </w:tcBorders>
            <w:noWrap w:val="0"/>
            <w:vAlign w:val="center"/>
          </w:tcPr>
          <w:p w14:paraId="3E9178EC">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租期5年，租金（不含税）一年一付，先付后用，第1-3年租金为竞价成交价，第4-5年租金在第3年租金基础上递增5%。</w:t>
            </w:r>
          </w:p>
          <w:p w14:paraId="3F9EAB55">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jc w:val="left"/>
              <w:textAlignment w:val="auto"/>
              <w:rPr>
                <w:rFonts w:hint="default"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t>2、经营业态为临时停车场或堆场，禁止强噪音、高污染、高能耗的行业入驻。</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433070</wp:posOffset>
            </wp:positionH>
            <wp:positionV relativeFrom="paragraph">
              <wp:posOffset>-2211070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竞得人须向京东资产交易平台支付技术服务费。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以下（含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p>
        </w:tc>
      </w:tr>
      <w:tr w14:paraId="10B5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48" w:type="dxa"/>
            <w:noWrap w:val="0"/>
            <w:vAlign w:val="center"/>
          </w:tcPr>
          <w:p w14:paraId="72A1ABBD">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1000以上</w:t>
            </w:r>
          </w:p>
        </w:tc>
        <w:tc>
          <w:tcPr>
            <w:tcW w:w="4203" w:type="dxa"/>
            <w:noWrap w:val="0"/>
            <w:vAlign w:val="center"/>
          </w:tcPr>
          <w:p w14:paraId="2F0C6DE4">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433070</wp:posOffset>
            </wp:positionH>
            <wp:positionV relativeFrom="paragraph">
              <wp:posOffset>-3487420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highlight w:val="none"/>
          <w:u w:val="single"/>
          <w:lang w:val="en-US" w:eastAsia="zh-CN"/>
        </w:rPr>
        <w:t>标</w:t>
      </w:r>
      <w:r>
        <w:rPr>
          <w:rFonts w:hint="eastAsia" w:ascii="宋体" w:hAnsi="宋体" w:eastAsia="宋体" w:cs="宋体"/>
          <w:color w:val="auto"/>
          <w:sz w:val="24"/>
          <w:szCs w:val="24"/>
          <w:highlight w:val="none"/>
          <w:u w:val="single"/>
          <w:lang w:val="en-US" w:eastAsia="zh-CN"/>
        </w:rPr>
        <w:t>的物无</w:t>
      </w:r>
      <w:r>
        <w:rPr>
          <w:rFonts w:hint="eastAsia" w:cs="宋体"/>
          <w:color w:val="auto"/>
          <w:sz w:val="24"/>
          <w:szCs w:val="24"/>
          <w:highlight w:val="none"/>
          <w:u w:val="single"/>
          <w:lang w:val="en-US" w:eastAsia="zh-CN"/>
        </w:rPr>
        <w:t>不动产权</w:t>
      </w:r>
      <w:r>
        <w:rPr>
          <w:rFonts w:hint="eastAsia" w:ascii="宋体" w:hAnsi="宋体" w:eastAsia="宋体" w:cs="宋体"/>
          <w:color w:val="auto"/>
          <w:sz w:val="24"/>
          <w:szCs w:val="24"/>
          <w:highlight w:val="none"/>
          <w:u w:val="single"/>
          <w:lang w:val="en-US" w:eastAsia="zh-CN"/>
        </w:rPr>
        <w:t>证</w:t>
      </w:r>
      <w:r>
        <w:rPr>
          <w:rFonts w:hint="eastAsia" w:ascii="宋体" w:hAnsi="宋体" w:eastAsia="宋体" w:cs="宋体"/>
          <w:color w:val="auto"/>
          <w:sz w:val="24"/>
          <w:szCs w:val="24"/>
          <w:u w:val="single"/>
          <w:lang w:val="en-US" w:eastAsia="zh-CN"/>
        </w:rPr>
        <w:t>，因此，有关部门申请办理相关审批手续及相关证照的风险及责任由承租人自行承担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433070</wp:posOffset>
            </wp:positionH>
            <wp:positionV relativeFrom="paragraph">
              <wp:posOffset>-473710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2025年3月19日</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166370</wp:posOffset>
                </wp:positionH>
                <wp:positionV relativeFrom="paragraph">
                  <wp:posOffset>200025</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3.1pt;margin-top:15.75pt;height:78.3pt;width:461.4pt;z-index:251665408;mso-width-relative:page;mso-height-relative:page;" filled="f" stroked="t" coordsize="21600,21600" o:gfxdata="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yR+z1gAAAAkBAAAPAAAAAAAAAAEAIAAAACIA&#10;AABkcnMvZG93bnJldi54bWxQSwECFAAUAAAACACHTuJAvO2ScwsCAAAdBAAADgAAAAAAAAABACAA&#10;AAAlAQAAZHJzL2Uyb0RvYy54bWxQSwUGAAAAAAYABgBZAQAAogU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7FB4116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134" w:bottom="1134" w:left="1134" w:header="851" w:footer="992" w:gutter="0"/>
          <w:pgNumType w:fmt="decimal"/>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2025年3月26日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第1-3年租金为竞价成交价，第4-5年租金在第3年租金基础上递增5%</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E3687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竞得人在规定期限内不全额支付年租金、租赁履约保证金及交易服务费的，都视为竞得人已经构成实质性违约，承担违约责任，除竞价保证金不予退还外，标的再行竞价的，再行竞价的价款低于原竞价价款的，原竞得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具体租赁事项以竞得人与温州市龙湾区蒲州街道上庄村股份经济合作社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2025年3月   日</w:t>
      </w:r>
    </w:p>
    <w:p w14:paraId="5779372A">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4"/>
          <w:szCs w:val="44"/>
          <w:highlight w:val="none"/>
        </w:rPr>
        <w:sectPr>
          <w:pgSz w:w="11906" w:h="16838"/>
          <w:pgMar w:top="958" w:right="1088" w:bottom="930" w:left="1088" w:header="851" w:footer="992" w:gutter="0"/>
          <w:pgNumType w:fmt="decimal"/>
          <w:cols w:space="720" w:num="1"/>
          <w:titlePg/>
          <w:docGrid w:type="lines" w:linePitch="312" w:charSpace="0"/>
        </w:sect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1AB94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0B069BE">
      <w:pPr>
        <w:keepNext w:val="0"/>
        <w:keepLines w:val="0"/>
        <w:pageBreakBefore w:val="0"/>
        <w:kinsoku/>
        <w:wordWrap/>
        <w:overflowPunct/>
        <w:topLinePunct w:val="0"/>
        <w:bidi w:val="0"/>
        <w:snapToGrid/>
        <w:spacing w:line="40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温州市龙湾区蒲州街道上庄村股份经济合作社</w:t>
      </w:r>
    </w:p>
    <w:p w14:paraId="249FB8E4">
      <w:pPr>
        <w:keepNext w:val="0"/>
        <w:keepLines w:val="0"/>
        <w:pageBreakBefore w:val="0"/>
        <w:kinsoku/>
        <w:wordWrap/>
        <w:overflowPunct/>
        <w:topLinePunct w:val="0"/>
        <w:bidi w:val="0"/>
        <w:snapToGrid/>
        <w:spacing w:line="400" w:lineRule="exact"/>
        <w:rPr>
          <w:sz w:val="24"/>
          <w:szCs w:val="24"/>
        </w:rPr>
      </w:pPr>
      <w:r>
        <w:rPr>
          <w:rFonts w:hint="eastAsia"/>
          <w:sz w:val="24"/>
          <w:szCs w:val="24"/>
        </w:rPr>
        <w:t>乙方：</w:t>
      </w:r>
    </w:p>
    <w:p w14:paraId="4220E4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bCs/>
          <w:color w:val="auto"/>
          <w:sz w:val="24"/>
          <w:highlight w:val="none"/>
          <w:u w:val="single"/>
          <w:lang w:val="en-US" w:eastAsia="zh-CN"/>
        </w:rPr>
        <w:t xml:space="preserve"> </w:t>
      </w: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sz w:val="24"/>
          <w:szCs w:val="24"/>
        </w:rPr>
        <w:t>事宜协商一致，订立本合同。</w:t>
      </w:r>
    </w:p>
    <w:p w14:paraId="5278F262">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09AC4CAB">
      <w:pPr>
        <w:keepNext w:val="0"/>
        <w:keepLines w:val="0"/>
        <w:pageBreakBefore w:val="0"/>
        <w:kinsoku/>
        <w:wordWrap/>
        <w:overflowPunct/>
        <w:topLinePunct w:val="0"/>
        <w:bidi w:val="0"/>
        <w:snapToGrid/>
        <w:spacing w:line="40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 xml:space="preserve">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w:t>
      </w:r>
      <w:r>
        <w:rPr>
          <w:rFonts w:hint="eastAsia" w:cs="Times New Roman"/>
          <w:b w:val="0"/>
          <w:bCs/>
          <w:sz w:val="24"/>
          <w:szCs w:val="24"/>
          <w:u w:val="single" w:color="auto"/>
          <w:lang w:val="en-US" w:eastAsia="zh-CN"/>
        </w:rPr>
        <w:t>无不动产权证</w:t>
      </w:r>
      <w:r>
        <w:rPr>
          <w:rFonts w:hint="eastAsia" w:ascii="Times New Roman" w:hAnsi="Times New Roman" w:eastAsia="宋体" w:cs="Times New Roman"/>
          <w:b w:val="0"/>
          <w:bCs/>
          <w:sz w:val="24"/>
          <w:szCs w:val="24"/>
          <w:u w:val="single" w:color="auto"/>
          <w:lang w:val="en-US" w:eastAsia="zh-CN"/>
        </w:rPr>
        <w:t>，经营业态为</w:t>
      </w:r>
      <w:r>
        <w:rPr>
          <w:rFonts w:hint="eastAsia" w:cs="Times New Roman"/>
          <w:b w:val="0"/>
          <w:bCs/>
          <w:sz w:val="24"/>
          <w:szCs w:val="24"/>
          <w:u w:val="single" w:color="auto"/>
          <w:lang w:val="en-US" w:eastAsia="zh-CN"/>
        </w:rPr>
        <w:t>临时停车场或堆场，禁止强噪音、高污染、高能耗的行业入驻</w:t>
      </w:r>
      <w:r>
        <w:rPr>
          <w:rFonts w:hint="eastAsia" w:ascii="Times New Roman" w:hAnsi="Times New Roman" w:eastAsia="宋体" w:cs="Times New Roman"/>
          <w:b w:val="0"/>
          <w:bCs/>
          <w:sz w:val="24"/>
          <w:szCs w:val="24"/>
          <w:u w:val="single" w:color="auto"/>
          <w:lang w:val="en-US" w:eastAsia="zh-CN"/>
        </w:rPr>
        <w:t>。</w:t>
      </w:r>
    </w:p>
    <w:p w14:paraId="7DF538A0">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 xml:space="preserve"> </w:t>
      </w:r>
      <w:r>
        <w:rPr>
          <w:rFonts w:hint="eastAsia" w:ascii="宋体" w:hAnsi="宋体" w:eastAsia="宋体" w:cs="宋体"/>
          <w:b/>
          <w:sz w:val="24"/>
          <w:szCs w:val="24"/>
        </w:rPr>
        <w:t>租赁期限</w:t>
      </w:r>
    </w:p>
    <w:p w14:paraId="569F95C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BC74C5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665480</wp:posOffset>
            </wp:positionH>
            <wp:positionV relativeFrom="paragraph">
              <wp:posOffset>-1837690</wp:posOffset>
            </wp:positionV>
            <wp:extent cx="5271770" cy="5833110"/>
            <wp:effectExtent l="0" t="0" r="5080" b="15240"/>
            <wp:wrapNone/>
            <wp:docPr id="30"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，应当在租赁期限届满前2个月书面通知甲方，如甲方仍要对外出租，在同等条件下，乙方享有优先承租权。乙方在租赁期间，如有违约情形之一的，则丧失优先承租权。</w:t>
      </w:r>
    </w:p>
    <w:p w14:paraId="551C2B5E">
      <w:pPr>
        <w:keepNext w:val="0"/>
        <w:keepLines w:val="0"/>
        <w:pageBreakBefore w:val="0"/>
        <w:numPr>
          <w:ilvl w:val="0"/>
          <w:numId w:val="2"/>
        </w:numPr>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723708FD">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762FBA2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6F62D7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335797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71B7FE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1935632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E03CC2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6.租金（不含税）一年一付，先付后用，第1-3年租金为竞价成交价，第4-5年租金在第3年租金基础上递增5%。</w:t>
      </w:r>
    </w:p>
    <w:p w14:paraId="2D1B551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元</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2F0D9D2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19DE6C35">
      <w:pPr>
        <w:keepNext w:val="0"/>
        <w:keepLines w:val="0"/>
        <w:pageBreakBefore w:val="0"/>
        <w:kinsoku/>
        <w:wordWrap/>
        <w:overflowPunct/>
        <w:topLinePunct w:val="0"/>
        <w:bidi w:val="0"/>
        <w:snapToGrid/>
        <w:spacing w:line="400" w:lineRule="exact"/>
        <w:ind w:firstLine="480" w:firstLineChars="200"/>
        <w:textAlignment w:val="auto"/>
        <w:rPr>
          <w:rFonts w:hint="default"/>
          <w:highlight w:val="none"/>
          <w:lang w:val="en-US" w:eastAsia="zh-CN"/>
        </w:rPr>
      </w:pPr>
      <w:r>
        <w:rPr>
          <w:rFonts w:hint="eastAsia" w:ascii="宋体" w:hAnsi="宋体" w:cs="宋体"/>
          <w:sz w:val="24"/>
          <w:szCs w:val="24"/>
          <w:highlight w:val="none"/>
          <w:lang w:val="en-US" w:eastAsia="zh-CN"/>
        </w:rPr>
        <w:t>四、乙方须支付年租金至甲方指定账户（账户名称：</w:t>
      </w:r>
      <w:r>
        <w:rPr>
          <w:rFonts w:hint="eastAsia" w:ascii="宋体" w:hAnsi="宋体" w:cs="宋体"/>
          <w:sz w:val="24"/>
          <w:szCs w:val="24"/>
          <w:highlight w:val="none"/>
          <w:u w:val="single"/>
          <w:lang w:val="en-US" w:eastAsia="zh-CN"/>
        </w:rPr>
        <w:t>温州市龙湾区农村产权服务中心有限公司产权交易专用账户</w:t>
      </w:r>
      <w:r>
        <w:rPr>
          <w:rFonts w:hint="eastAsia" w:ascii="宋体" w:hAnsi="宋体" w:cs="宋体"/>
          <w:sz w:val="24"/>
          <w:szCs w:val="24"/>
          <w:highlight w:val="none"/>
          <w:lang w:val="en-US" w:eastAsia="zh-CN"/>
        </w:rPr>
        <w:t>；</w:t>
      </w:r>
      <w:r>
        <w:rPr>
          <w:rFonts w:hint="eastAsia" w:ascii="宋体" w:hAnsi="宋体" w:cs="宋体"/>
          <w:sz w:val="24"/>
          <w:szCs w:val="24"/>
          <w:highlight w:val="none"/>
          <w:u w:val="none"/>
          <w:lang w:val="en-US" w:eastAsia="zh-CN"/>
        </w:rPr>
        <w:t>账号：</w:t>
      </w:r>
      <w:r>
        <w:rPr>
          <w:rFonts w:hint="eastAsia" w:ascii="宋体" w:hAnsi="宋体" w:cs="宋体"/>
          <w:sz w:val="24"/>
          <w:szCs w:val="24"/>
          <w:highlight w:val="none"/>
          <w:u w:val="single"/>
          <w:lang w:val="en-US" w:eastAsia="zh-CN"/>
        </w:rPr>
        <w:t>201000355725637000001</w:t>
      </w:r>
      <w:r>
        <w:rPr>
          <w:rFonts w:hint="eastAsia" w:ascii="宋体" w:hAnsi="宋体" w:cs="宋体"/>
          <w:sz w:val="24"/>
          <w:szCs w:val="24"/>
          <w:highlight w:val="none"/>
          <w:lang w:val="en-US" w:eastAsia="zh-CN"/>
        </w:rPr>
        <w:t>；开户行：</w:t>
      </w:r>
      <w:r>
        <w:rPr>
          <w:rFonts w:hint="eastAsia" w:ascii="宋体" w:hAnsi="宋体" w:cs="宋体"/>
          <w:sz w:val="24"/>
          <w:szCs w:val="24"/>
          <w:highlight w:val="none"/>
          <w:u w:val="single"/>
          <w:lang w:val="en-US" w:eastAsia="zh-CN"/>
        </w:rPr>
        <w:t>浙江温州龙湾农村商业银行股份有限公司营业部</w:t>
      </w:r>
      <w:r>
        <w:rPr>
          <w:rFonts w:hint="eastAsia" w:ascii="宋体" w:hAnsi="宋体" w:cs="宋体"/>
          <w:sz w:val="24"/>
          <w:szCs w:val="24"/>
          <w:highlight w:val="none"/>
          <w:lang w:val="en-US" w:eastAsia="zh-CN"/>
        </w:rPr>
        <w:t>），并在汇款时备注</w:t>
      </w:r>
      <w:r>
        <w:rPr>
          <w:rFonts w:hint="eastAsia" w:ascii="宋体" w:hAnsi="宋体" w:cs="宋体"/>
          <w:sz w:val="24"/>
          <w:szCs w:val="24"/>
          <w:highlight w:val="none"/>
          <w:u w:val="single"/>
          <w:lang w:val="en-US" w:eastAsia="zh-CN"/>
        </w:rPr>
        <w:t>上庄村高一路土地租赁项目</w:t>
      </w:r>
      <w:r>
        <w:rPr>
          <w:rFonts w:hint="eastAsia" w:ascii="宋体" w:hAnsi="宋体" w:cs="宋体"/>
          <w:sz w:val="24"/>
          <w:szCs w:val="24"/>
          <w:highlight w:val="none"/>
          <w:lang w:val="en-US" w:eastAsia="zh-CN"/>
        </w:rPr>
        <w:t>。</w:t>
      </w:r>
    </w:p>
    <w:p w14:paraId="2B009F01">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779F2CAB">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01E9492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717BFB1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75BBFD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872ED5B">
      <w:pPr>
        <w:keepNext w:val="0"/>
        <w:keepLines w:val="0"/>
        <w:pageBreakBefore w:val="0"/>
        <w:kinsoku/>
        <w:wordWrap/>
        <w:overflowPunct/>
        <w:topLinePunct w:val="0"/>
        <w:bidi w:val="0"/>
        <w:snapToGrid/>
        <w:spacing w:line="400" w:lineRule="exact"/>
        <w:ind w:firstLine="442" w:firstLineChars="100"/>
        <w:textAlignment w:val="auto"/>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516890</wp:posOffset>
            </wp:positionH>
            <wp:positionV relativeFrom="paragraph">
              <wp:posOffset>135890</wp:posOffset>
            </wp:positionV>
            <wp:extent cx="5271770" cy="5833110"/>
            <wp:effectExtent l="0" t="0" r="5080" b="15240"/>
            <wp:wrapNone/>
            <wp:docPr id="31"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0561756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val="en-US" w:eastAsia="zh-CN"/>
        </w:rPr>
        <w:t>六、</w:t>
      </w: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3378B39D">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七、</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5B3867C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八、</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7F9457C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九</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3CCC6E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1BAF0B0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6CFFA22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079D48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40E3BA92">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D73C69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4C062AA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769D77E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573EDDE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38AEC84F">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05927DD7">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5E1007BD">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0A9420D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350799A8">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E7C060E">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4B3140A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2A838E5E">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691AEA67">
      <w:pPr>
        <w:pStyle w:val="14"/>
        <w:keepNext w:val="0"/>
        <w:keepLines w:val="0"/>
        <w:pageBreakBefore w:val="0"/>
        <w:kinsoku/>
        <w:wordWrap/>
        <w:overflowPunct/>
        <w:topLinePunct w:val="0"/>
        <w:bidi w:val="0"/>
        <w:snapToGrid/>
        <w:spacing w:line="400" w:lineRule="exact"/>
        <w:ind w:firstLine="442" w:firstLineChars="100"/>
        <w:jc w:val="both"/>
        <w:textAlignment w:val="auto"/>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474345</wp:posOffset>
            </wp:positionH>
            <wp:positionV relativeFrom="paragraph">
              <wp:posOffset>34290</wp:posOffset>
            </wp:positionV>
            <wp:extent cx="5271770" cy="5833110"/>
            <wp:effectExtent l="0" t="0" r="5080" b="15240"/>
            <wp:wrapNone/>
            <wp:docPr id="3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2C7D52E2">
      <w:pPr>
        <w:pStyle w:val="15"/>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71BCBC73">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69738133">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1F68F06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AD50CA0">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60A1A1C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7754CA0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u w:val="none"/>
          <w:lang w:val="en-US"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租赁物</w:t>
      </w:r>
      <w:r>
        <w:rPr>
          <w:rFonts w:hint="eastAsia" w:ascii="宋体" w:hAnsi="宋体" w:eastAsia="宋体" w:cs="宋体"/>
          <w:kern w:val="0"/>
          <w:sz w:val="24"/>
          <w:szCs w:val="24"/>
        </w:rPr>
        <w:t>交付乙方后，因乙方原因发生的一切关于安全、环保、消防等相关责任，由乙方自行承担。</w:t>
      </w:r>
    </w:p>
    <w:p w14:paraId="149A7B0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cs="宋体"/>
          <w:kern w:val="0"/>
          <w:sz w:val="24"/>
          <w:szCs w:val="24"/>
          <w:u w:val="single"/>
          <w:lang w:val="en-US" w:eastAsia="zh-CN"/>
        </w:rPr>
        <w:t xml:space="preserve">                                                                        </w:t>
      </w:r>
    </w:p>
    <w:p w14:paraId="4470C97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EDD71A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664ECDD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3E3209F7">
      <w:pPr>
        <w:keepNext w:val="0"/>
        <w:keepLines w:val="0"/>
        <w:pageBreakBefore w:val="0"/>
        <w:kinsoku/>
        <w:wordWrap/>
        <w:overflowPunct/>
        <w:topLinePunct w:val="0"/>
        <w:bidi w:val="0"/>
        <w:snapToGrid/>
        <w:spacing w:line="40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55FF516">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5A9599D8">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p>
    <w:p w14:paraId="290888CC">
      <w:pPr>
        <w:keepNext w:val="0"/>
        <w:keepLines w:val="0"/>
        <w:pageBreakBefore w:val="0"/>
        <w:kinsoku/>
        <w:wordWrap/>
        <w:overflowPunct/>
        <w:topLinePunct w:val="0"/>
        <w:bidi w:val="0"/>
        <w:snapToGrid/>
        <w:spacing w:line="400" w:lineRule="exact"/>
        <w:ind w:firstLine="1440" w:firstLineChars="600"/>
        <w:jc w:val="righ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rPr>
        <w:t>签订日期：    年    月   日</w:t>
      </w:r>
    </w:p>
    <w:p w14:paraId="488AC859">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43B89045">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85090</wp:posOffset>
                </wp:positionH>
                <wp:positionV relativeFrom="paragraph">
                  <wp:posOffset>13970</wp:posOffset>
                </wp:positionV>
                <wp:extent cx="5973445" cy="1080135"/>
                <wp:effectExtent l="4445" t="5080" r="22860" b="19685"/>
                <wp:wrapNone/>
                <wp:docPr id="12"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wps:spPr>
                      <wps:txb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6.7pt;margin-top:1.1pt;height:85.05pt;width:470.35pt;z-index:251666432;mso-width-relative:page;mso-height-relative:page;" filled="f" stroked="t" coordsize="21600,21600" o:gfxdata="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QNsSNUAAAAIAQAADwAAAAAAAAABACAAAAAiAAAAZHJz&#10;L2Rvd25yZXYueG1sUEsBAhQAFAAAAAgAh07iQLOKTjUHAgAAEAQAAA4AAAAAAAAAAQAgAAAAJAEA&#10;AGRycy9lMm9Eb2MueG1sUEsFBgAAAAAGAAYAWQEAAJ0FAAAAAA==&#10;">
                <v:fill on="f" focussize="0,0"/>
                <v:stroke color="#000000" joinstyle="miter"/>
                <v:imagedata o:title=""/>
                <o:lock v:ext="edit" aspectratio="f"/>
                <v:textbo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08EFBA1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69357748">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75BDF5E8">
      <w:pPr>
        <w:pStyle w:val="16"/>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522122A3"/>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9D09D2">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w:t>
                          </w:r>
                          <w:r>
                            <w:rPr>
                              <w:rFonts w:hint="eastAsia"/>
                              <w:lang w:val="en-US" w:eastAsia="zh-CN"/>
                            </w:rPr>
                            <w:t>3</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229D09D2">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w:t>
                    </w:r>
                    <w:r>
                      <w:rPr>
                        <w:rFonts w:hint="eastAsia"/>
                        <w:lang w:val="en-US" w:eastAsia="zh-CN"/>
                      </w:rPr>
                      <w:t>3</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CECD76">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rPr>
                              <w:rFonts w:hint="eastAsia"/>
                              <w:lang w:val="en-US" w:eastAsia="zh-CN"/>
                            </w:rPr>
                            <w:t>3</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0BCECD76">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rPr>
                        <w:rFonts w:hint="eastAsia"/>
                        <w:lang w:val="en-US" w:eastAsia="zh-CN"/>
                      </w:rPr>
                      <w:t>3</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EF1E8A"/>
    <w:rsid w:val="038349CC"/>
    <w:rsid w:val="07980564"/>
    <w:rsid w:val="084464AE"/>
    <w:rsid w:val="088F35E5"/>
    <w:rsid w:val="0FFC1742"/>
    <w:rsid w:val="137A57A0"/>
    <w:rsid w:val="145C30F7"/>
    <w:rsid w:val="180F7322"/>
    <w:rsid w:val="181B7855"/>
    <w:rsid w:val="1A084DE7"/>
    <w:rsid w:val="1B43776B"/>
    <w:rsid w:val="1D506B65"/>
    <w:rsid w:val="1FB0010B"/>
    <w:rsid w:val="20014788"/>
    <w:rsid w:val="209061C6"/>
    <w:rsid w:val="21A60897"/>
    <w:rsid w:val="23A10665"/>
    <w:rsid w:val="24C30629"/>
    <w:rsid w:val="251A0B90"/>
    <w:rsid w:val="262502D3"/>
    <w:rsid w:val="26BE393F"/>
    <w:rsid w:val="26F03C3F"/>
    <w:rsid w:val="2AA02D84"/>
    <w:rsid w:val="2CAA76C2"/>
    <w:rsid w:val="2E443CD9"/>
    <w:rsid w:val="312E1520"/>
    <w:rsid w:val="31851D68"/>
    <w:rsid w:val="3375264B"/>
    <w:rsid w:val="36676139"/>
    <w:rsid w:val="36716136"/>
    <w:rsid w:val="36D27916"/>
    <w:rsid w:val="38884015"/>
    <w:rsid w:val="3957222B"/>
    <w:rsid w:val="3A034EA8"/>
    <w:rsid w:val="3BE3142E"/>
    <w:rsid w:val="3FCD28CB"/>
    <w:rsid w:val="447B543B"/>
    <w:rsid w:val="46E02B43"/>
    <w:rsid w:val="46F52BC5"/>
    <w:rsid w:val="491D1E84"/>
    <w:rsid w:val="4B653631"/>
    <w:rsid w:val="4E4B5067"/>
    <w:rsid w:val="4E6F4B7C"/>
    <w:rsid w:val="4E8314AE"/>
    <w:rsid w:val="4F7F76BE"/>
    <w:rsid w:val="502344EE"/>
    <w:rsid w:val="52A70604"/>
    <w:rsid w:val="548C0FD9"/>
    <w:rsid w:val="54971006"/>
    <w:rsid w:val="55631913"/>
    <w:rsid w:val="55832C1B"/>
    <w:rsid w:val="5797131D"/>
    <w:rsid w:val="58380D29"/>
    <w:rsid w:val="58731A0C"/>
    <w:rsid w:val="5943350B"/>
    <w:rsid w:val="594A0FC2"/>
    <w:rsid w:val="5A13112F"/>
    <w:rsid w:val="5A7B6781"/>
    <w:rsid w:val="5B3663E0"/>
    <w:rsid w:val="5B5C4D58"/>
    <w:rsid w:val="5CB57990"/>
    <w:rsid w:val="5FDC6467"/>
    <w:rsid w:val="5FFC2665"/>
    <w:rsid w:val="6080567B"/>
    <w:rsid w:val="61B52ACC"/>
    <w:rsid w:val="61C62F2B"/>
    <w:rsid w:val="63614454"/>
    <w:rsid w:val="64963FE0"/>
    <w:rsid w:val="698C4A5A"/>
    <w:rsid w:val="6AD247A9"/>
    <w:rsid w:val="6B835EC1"/>
    <w:rsid w:val="6EED57F2"/>
    <w:rsid w:val="7072514B"/>
    <w:rsid w:val="70884F86"/>
    <w:rsid w:val="70D94A29"/>
    <w:rsid w:val="73A62F5D"/>
    <w:rsid w:val="74FD05BA"/>
    <w:rsid w:val="75AE7B06"/>
    <w:rsid w:val="78BA5F34"/>
    <w:rsid w:val="7C52214F"/>
    <w:rsid w:val="7CCB2490"/>
    <w:rsid w:val="7E7E276B"/>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14102</Words>
  <Characters>14463</Characters>
  <Lines>0</Lines>
  <Paragraphs>0</Paragraphs>
  <TotalTime>13</TotalTime>
  <ScaleCrop>false</ScaleCrop>
  <LinksUpToDate>false</LinksUpToDate>
  <CharactersWithSpaces>16068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2025-03-19T06:31:44Z</cp:lastPrinted>
  <dcterms:modified xsi:type="dcterms:W3CDTF">2025-03-19T06:36:03Z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B773076EF3C34E6FA276F214B1C8B426_13</vt:lpwstr>
  </property>
  <property fmtid="{D5CDD505-2E9C-101B-9397-08002B2CF9AE}" pid="4" name="KSOTemplateDocerSaveRecord">
    <vt:lpwstr>eyJoZGlkIjoiZWY3YzVmZWRlOTZkZTAyYmRiYmYxNjRkOTE5OWVjNGEiLCJ1c2VySWQiOiIxNTk0MDAzNDA5In0=</vt:lpwstr>
  </property>
</Properties>
</file>